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E0" w:rsidRPr="00482A31" w:rsidRDefault="00DA6CE0" w:rsidP="00DA6CE0">
      <w:pPr>
        <w:jc w:val="center"/>
        <w:rPr>
          <w:rFonts w:ascii="Garamond" w:hAnsi="Garamond"/>
          <w:b/>
          <w:sz w:val="24"/>
          <w:szCs w:val="24"/>
        </w:rPr>
      </w:pPr>
      <w:r w:rsidRPr="00DA6CE0">
        <w:rPr>
          <w:rFonts w:ascii="Garamond" w:hAnsi="Garamond"/>
          <w:b/>
          <w:sz w:val="24"/>
          <w:szCs w:val="24"/>
        </w:rPr>
        <w:t xml:space="preserve">The </w:t>
      </w:r>
      <w:r w:rsidRPr="00482A31">
        <w:rPr>
          <w:rFonts w:ascii="Garamond" w:hAnsi="Garamond"/>
          <w:b/>
          <w:sz w:val="24"/>
          <w:szCs w:val="24"/>
        </w:rPr>
        <w:t>Impact of the Expansion of the Wickford Art Association Center</w:t>
      </w:r>
    </w:p>
    <w:p w:rsidR="00DA6CE0" w:rsidRPr="00482A31" w:rsidRDefault="00B627ED">
      <w:pPr>
        <w:rPr>
          <w:rFonts w:ascii="Garamond" w:hAnsi="Garamond" w:cs="Times New Roman"/>
          <w:sz w:val="24"/>
          <w:szCs w:val="24"/>
        </w:rPr>
      </w:pPr>
      <w:r w:rsidRPr="00482A31">
        <w:rPr>
          <w:rFonts w:ascii="Garamond" w:hAnsi="Garamond"/>
          <w:sz w:val="24"/>
          <w:szCs w:val="24"/>
        </w:rPr>
        <w:t xml:space="preserve">The expansion of the WAA Center will have an estimated overall economic impact of $5.8 million on the local economy, including $3.1 million in direct construction investments and an additional $2.8 million in indirect effect on </w:t>
      </w:r>
      <w:r w:rsidRPr="00482A31">
        <w:rPr>
          <w:rFonts w:ascii="Garamond" w:hAnsi="Garamond" w:cs="Times New Roman"/>
          <w:sz w:val="24"/>
          <w:szCs w:val="24"/>
        </w:rPr>
        <w:t xml:space="preserve">local businesses via the multiplier effect, which works through the economy </w:t>
      </w:r>
      <w:r w:rsidR="00DA6CE0" w:rsidRPr="00482A31">
        <w:rPr>
          <w:rFonts w:ascii="Garamond" w:hAnsi="Garamond" w:cs="Times New Roman"/>
          <w:sz w:val="24"/>
          <w:szCs w:val="24"/>
        </w:rPr>
        <w:t xml:space="preserve">because </w:t>
      </w:r>
      <w:proofErr w:type="gramStart"/>
      <w:r w:rsidR="00DA6CE0" w:rsidRPr="00482A31">
        <w:rPr>
          <w:rFonts w:ascii="Garamond" w:hAnsi="Garamond" w:cs="Times New Roman"/>
          <w:sz w:val="24"/>
          <w:szCs w:val="24"/>
        </w:rPr>
        <w:t xml:space="preserve">of </w:t>
      </w:r>
      <w:r w:rsidRPr="00482A31">
        <w:rPr>
          <w:rFonts w:ascii="Garamond" w:hAnsi="Garamond" w:cs="Times New Roman"/>
          <w:sz w:val="24"/>
          <w:szCs w:val="24"/>
        </w:rPr>
        <w:t xml:space="preserve"> purchases</w:t>
      </w:r>
      <w:proofErr w:type="gramEnd"/>
      <w:r w:rsidRPr="00482A31">
        <w:rPr>
          <w:rFonts w:ascii="Garamond" w:hAnsi="Garamond" w:cs="Times New Roman"/>
          <w:sz w:val="24"/>
          <w:szCs w:val="24"/>
        </w:rPr>
        <w:t xml:space="preserve"> of locally produced goods and services arising from the income created by employment in construction activities</w:t>
      </w:r>
      <w:r w:rsidR="00DA6CE0" w:rsidRPr="00482A31">
        <w:rPr>
          <w:rFonts w:ascii="Garamond" w:hAnsi="Garamond" w:cs="Times New Roman"/>
          <w:sz w:val="24"/>
          <w:szCs w:val="24"/>
        </w:rPr>
        <w:t>. The expansion of the WAA Center will also support about 45 jobs across the state.</w:t>
      </w:r>
    </w:p>
    <w:p w:rsidR="00482A31" w:rsidRPr="00482A31" w:rsidRDefault="00757E3A">
      <w:pPr>
        <w:rPr>
          <w:rFonts w:ascii="Garamond" w:hAnsi="Garamond" w:cs="Times New Roman"/>
          <w:sz w:val="24"/>
          <w:szCs w:val="24"/>
        </w:rPr>
      </w:pPr>
      <w:r w:rsidRPr="00482A31">
        <w:rPr>
          <w:rFonts w:ascii="Garamond" w:hAnsi="Garamond" w:cs="Times New Roman"/>
          <w:sz w:val="24"/>
          <w:szCs w:val="24"/>
        </w:rPr>
        <w:t>By 2019</w:t>
      </w:r>
      <w:r w:rsidR="008D277E" w:rsidRPr="00482A31">
        <w:rPr>
          <w:rFonts w:ascii="Garamond" w:hAnsi="Garamond" w:cs="Times New Roman"/>
          <w:sz w:val="24"/>
          <w:szCs w:val="24"/>
        </w:rPr>
        <w:t xml:space="preserve"> (2015)</w:t>
      </w:r>
      <w:r w:rsidRPr="00482A31">
        <w:rPr>
          <w:rFonts w:ascii="Garamond" w:hAnsi="Garamond" w:cs="Times New Roman"/>
          <w:sz w:val="24"/>
          <w:szCs w:val="24"/>
        </w:rPr>
        <w:t>, t</w:t>
      </w:r>
      <w:r w:rsidR="003C354A" w:rsidRPr="00482A31">
        <w:rPr>
          <w:rFonts w:ascii="Garamond" w:hAnsi="Garamond" w:cs="Times New Roman"/>
          <w:sz w:val="24"/>
          <w:szCs w:val="24"/>
        </w:rPr>
        <w:t xml:space="preserve">he </w:t>
      </w:r>
      <w:r w:rsidRPr="00482A31">
        <w:rPr>
          <w:rFonts w:ascii="Garamond" w:hAnsi="Garamond" w:cs="Times New Roman"/>
          <w:sz w:val="24"/>
          <w:szCs w:val="24"/>
        </w:rPr>
        <w:t>operations of the WAA Center is expected to support 9</w:t>
      </w:r>
      <w:r w:rsidR="008D277E" w:rsidRPr="00482A31">
        <w:rPr>
          <w:rFonts w:ascii="Garamond" w:hAnsi="Garamond" w:cs="Times New Roman"/>
          <w:sz w:val="24"/>
          <w:szCs w:val="24"/>
        </w:rPr>
        <w:t xml:space="preserve"> (5)</w:t>
      </w:r>
      <w:r w:rsidRPr="00482A31">
        <w:rPr>
          <w:rFonts w:ascii="Garamond" w:hAnsi="Garamond" w:cs="Times New Roman"/>
          <w:sz w:val="24"/>
          <w:szCs w:val="24"/>
        </w:rPr>
        <w:t xml:space="preserve"> FTE jobs in the region, generate about $0.5</w:t>
      </w:r>
      <w:r w:rsidR="008D277E" w:rsidRPr="00482A31">
        <w:rPr>
          <w:rFonts w:ascii="Garamond" w:hAnsi="Garamond" w:cs="Times New Roman"/>
          <w:sz w:val="24"/>
          <w:szCs w:val="24"/>
        </w:rPr>
        <w:t xml:space="preserve"> (0.3)</w:t>
      </w:r>
      <w:r w:rsidRPr="00482A31">
        <w:rPr>
          <w:rFonts w:ascii="Garamond" w:hAnsi="Garamond" w:cs="Times New Roman"/>
          <w:sz w:val="24"/>
          <w:szCs w:val="24"/>
        </w:rPr>
        <w:t xml:space="preserve"> million in output for the economy, and create $155,000</w:t>
      </w:r>
      <w:r w:rsidR="008D277E" w:rsidRPr="00482A31">
        <w:rPr>
          <w:rFonts w:ascii="Garamond" w:hAnsi="Garamond" w:cs="Times New Roman"/>
          <w:sz w:val="24"/>
          <w:szCs w:val="24"/>
        </w:rPr>
        <w:t xml:space="preserve"> (92,000)</w:t>
      </w:r>
      <w:r w:rsidRPr="00482A31">
        <w:rPr>
          <w:rFonts w:ascii="Garamond" w:hAnsi="Garamond" w:cs="Times New Roman"/>
          <w:sz w:val="24"/>
          <w:szCs w:val="24"/>
        </w:rPr>
        <w:t xml:space="preserve"> in income for Rhode Island.</w:t>
      </w:r>
      <w:r w:rsidR="003C354A" w:rsidRPr="00482A31">
        <w:rPr>
          <w:rFonts w:ascii="Garamond" w:hAnsi="Garamond" w:cs="Times New Roman"/>
          <w:sz w:val="24"/>
          <w:szCs w:val="24"/>
        </w:rPr>
        <w:t xml:space="preserve"> </w:t>
      </w:r>
    </w:p>
    <w:p w:rsidR="00482A31" w:rsidRPr="00482A31" w:rsidRDefault="00482A31" w:rsidP="00482A31">
      <w:pPr>
        <w:widowControl w:val="0"/>
        <w:autoSpaceDE w:val="0"/>
        <w:autoSpaceDN w:val="0"/>
        <w:adjustRightInd w:val="0"/>
        <w:spacing w:after="0" w:line="240" w:lineRule="auto"/>
        <w:rPr>
          <w:rFonts w:ascii="Garamond" w:hAnsi="Garamond" w:cs="Times New Roman"/>
          <w:b/>
          <w:sz w:val="24"/>
          <w:szCs w:val="32"/>
        </w:rPr>
      </w:pPr>
      <w:r>
        <w:rPr>
          <w:rFonts w:ascii="Garamond" w:hAnsi="Garamond" w:cs="Calibri"/>
          <w:b/>
          <w:sz w:val="24"/>
          <w:szCs w:val="30"/>
        </w:rPr>
        <w:t>This</w:t>
      </w:r>
      <w:r w:rsidRPr="00482A31">
        <w:rPr>
          <w:rFonts w:ascii="Garamond" w:hAnsi="Garamond" w:cs="Calibri"/>
          <w:b/>
          <w:sz w:val="24"/>
          <w:szCs w:val="30"/>
        </w:rPr>
        <w:t xml:space="preserve"> figure is the one-time “indirect” </w:t>
      </w:r>
      <w:r w:rsidRPr="00482A31">
        <w:rPr>
          <w:rFonts w:ascii="Garamond" w:hAnsi="Garamond" w:cs="Calibri"/>
          <w:b/>
          <w:bCs/>
          <w:sz w:val="24"/>
          <w:szCs w:val="30"/>
        </w:rPr>
        <w:t>construction</w:t>
      </w:r>
      <w:r w:rsidRPr="00482A31">
        <w:rPr>
          <w:rFonts w:ascii="Garamond" w:hAnsi="Garamond" w:cs="Calibri"/>
          <w:b/>
          <w:sz w:val="24"/>
          <w:szCs w:val="30"/>
        </w:rPr>
        <w:t xml:space="preserve"> contribution to the economy. The total contribution from building the new center is about %5.8 million.</w:t>
      </w:r>
    </w:p>
    <w:p w:rsidR="00482A31" w:rsidRPr="00482A31" w:rsidRDefault="00482A31" w:rsidP="00482A31">
      <w:pPr>
        <w:widowControl w:val="0"/>
        <w:autoSpaceDE w:val="0"/>
        <w:autoSpaceDN w:val="0"/>
        <w:adjustRightInd w:val="0"/>
        <w:spacing w:after="0" w:line="240" w:lineRule="auto"/>
        <w:rPr>
          <w:rFonts w:ascii="Garamond" w:hAnsi="Garamond" w:cs="Times New Roman"/>
          <w:b/>
          <w:sz w:val="24"/>
          <w:szCs w:val="32"/>
        </w:rPr>
      </w:pPr>
      <w:r w:rsidRPr="00482A31">
        <w:rPr>
          <w:rFonts w:ascii="Garamond" w:hAnsi="Garamond" w:cs="Calibri"/>
          <w:b/>
          <w:sz w:val="24"/>
          <w:szCs w:val="30"/>
        </w:rPr>
        <w:t> </w:t>
      </w:r>
    </w:p>
    <w:p w:rsidR="003C354A" w:rsidRPr="00482A31" w:rsidRDefault="00482A31" w:rsidP="00482A31">
      <w:pPr>
        <w:rPr>
          <w:rFonts w:ascii="Garamond" w:hAnsi="Garamond" w:cs="Times New Roman"/>
          <w:b/>
          <w:sz w:val="24"/>
          <w:szCs w:val="24"/>
        </w:rPr>
      </w:pPr>
      <w:r w:rsidRPr="00482A31">
        <w:rPr>
          <w:rFonts w:ascii="Garamond" w:hAnsi="Garamond" w:cs="Calibri"/>
          <w:b/>
          <w:sz w:val="24"/>
          <w:szCs w:val="30"/>
        </w:rPr>
        <w:t>Using your revenue estimates from 2015-2019 and assuming that revenues will stay roughly at the 2019 levels until 2040</w:t>
      </w:r>
      <w:proofErr w:type="gramStart"/>
      <w:r w:rsidRPr="00482A31">
        <w:rPr>
          <w:rFonts w:ascii="Garamond" w:hAnsi="Garamond" w:cs="Calibri"/>
          <w:b/>
          <w:sz w:val="24"/>
          <w:szCs w:val="30"/>
        </w:rPr>
        <w:t>;  I</w:t>
      </w:r>
      <w:proofErr w:type="gramEnd"/>
      <w:r w:rsidRPr="00482A31">
        <w:rPr>
          <w:rFonts w:ascii="Garamond" w:hAnsi="Garamond" w:cs="Calibri"/>
          <w:b/>
          <w:sz w:val="24"/>
          <w:szCs w:val="30"/>
        </w:rPr>
        <w:t xml:space="preserve"> estimate that over the next 25 years the WAA Center operations  will add $12.8 million to the local economy.</w:t>
      </w:r>
    </w:p>
    <w:p w:rsidR="003C354A" w:rsidRPr="00482A31" w:rsidRDefault="00007D8E">
      <w:pPr>
        <w:rPr>
          <w:rFonts w:ascii="Garamond" w:hAnsi="Garamond" w:cs="Times New Roman"/>
          <w:b/>
          <w:sz w:val="24"/>
          <w:szCs w:val="24"/>
          <w:u w:val="single"/>
        </w:rPr>
      </w:pPr>
      <w:r w:rsidRPr="00482A31">
        <w:rPr>
          <w:rFonts w:ascii="Garamond" w:hAnsi="Garamond" w:cs="Times New Roman"/>
          <w:b/>
          <w:sz w:val="24"/>
          <w:szCs w:val="24"/>
          <w:u w:val="single"/>
        </w:rPr>
        <w:t xml:space="preserve">Source: Center for Global and Regional Economic Studies at Bryant University </w:t>
      </w:r>
    </w:p>
    <w:p w:rsidR="001E7FBD" w:rsidRPr="00C75976" w:rsidRDefault="001E7FBD" w:rsidP="001E7FBD">
      <w:pPr>
        <w:spacing w:after="240" w:line="240" w:lineRule="auto"/>
        <w:rPr>
          <w:rFonts w:ascii="Times New Roman" w:hAnsi="Times New Roman" w:cs="Times New Roman"/>
          <w:b/>
          <w:smallCaps/>
          <w:sz w:val="24"/>
          <w:szCs w:val="24"/>
        </w:rPr>
      </w:pPr>
      <w:r>
        <w:rPr>
          <w:rFonts w:ascii="Times New Roman" w:hAnsi="Times New Roman" w:cs="Times New Roman"/>
          <w:b/>
          <w:smallCaps/>
          <w:sz w:val="24"/>
          <w:szCs w:val="24"/>
        </w:rPr>
        <w:t xml:space="preserve">Multiplier Analysis </w:t>
      </w:r>
    </w:p>
    <w:p w:rsidR="001E7FBD" w:rsidRPr="00C75976" w:rsidRDefault="001E7FBD" w:rsidP="001E7FBD">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As discussed in the introduction, t</w:t>
      </w:r>
      <w:r w:rsidRPr="00C75976">
        <w:rPr>
          <w:rFonts w:ascii="Times New Roman" w:hAnsi="Times New Roman" w:cs="Times New Roman"/>
          <w:sz w:val="24"/>
          <w:szCs w:val="24"/>
        </w:rPr>
        <w:t>his study uses input-output (I-O) multipliers to account for inter-industry relationships within the state and to determine how the state economy is affected by the construction industry. Multiplier analysis is based on the notion of feedback through input-output linkages among businesses and households who interact in regional markets. Businesses buy and sell goods and services to other firms and pay wages to households. In turn, households buy goods from businesses within the economic region. The economic impact of the construction industry spreads to local businesses through direct purchases of goods and services from firms and service providers including inputs, services, maintenance</w:t>
      </w:r>
      <w:r>
        <w:rPr>
          <w:rFonts w:ascii="Times New Roman" w:hAnsi="Times New Roman" w:cs="Times New Roman"/>
          <w:sz w:val="24"/>
          <w:szCs w:val="24"/>
        </w:rPr>
        <w:t>,</w:t>
      </w:r>
      <w:r w:rsidRPr="00C75976">
        <w:rPr>
          <w:rFonts w:ascii="Times New Roman" w:hAnsi="Times New Roman" w:cs="Times New Roman"/>
          <w:sz w:val="24"/>
          <w:szCs w:val="24"/>
        </w:rPr>
        <w:t xml:space="preserve"> and repairs, etc. </w:t>
      </w:r>
      <w:r w:rsidRPr="00C75976">
        <w:rPr>
          <w:rFonts w:ascii="Times New Roman" w:hAnsi="Times New Roman" w:cs="Times New Roman"/>
          <w:color w:val="000000"/>
          <w:sz w:val="24"/>
          <w:szCs w:val="24"/>
        </w:rPr>
        <w:t xml:space="preserve">Economic activity impacts local businesses via the multiplier effect working through the economy as </w:t>
      </w:r>
      <w:r w:rsidRPr="00C75976">
        <w:rPr>
          <w:rFonts w:ascii="Times New Roman" w:hAnsi="Times New Roman" w:cs="Times New Roman"/>
          <w:sz w:val="24"/>
          <w:szCs w:val="24"/>
        </w:rPr>
        <w:t>purchases of locally produced goods and services arising from the income created by employment in construction activities</w:t>
      </w:r>
      <w:r w:rsidRPr="00C75976">
        <w:rPr>
          <w:rFonts w:ascii="Times New Roman" w:hAnsi="Times New Roman" w:cs="Times New Roman"/>
          <w:sz w:val="24"/>
          <w:szCs w:val="24"/>
          <w:vertAlign w:val="superscript"/>
        </w:rPr>
        <w:t xml:space="preserve">.  </w:t>
      </w:r>
      <w:r w:rsidRPr="00C75976">
        <w:rPr>
          <w:rFonts w:ascii="Times New Roman" w:hAnsi="Times New Roman" w:cs="Times New Roman"/>
          <w:sz w:val="24"/>
          <w:szCs w:val="24"/>
        </w:rPr>
        <w:t xml:space="preserve">Local firms require more inputs to meet rising demand for their output, which has been stimulated. </w:t>
      </w:r>
    </w:p>
    <w:p w:rsidR="001E7FBD" w:rsidRPr="00C75976" w:rsidRDefault="001E7FBD" w:rsidP="001E7FBD">
      <w:pPr>
        <w:spacing w:after="240" w:line="240" w:lineRule="auto"/>
        <w:rPr>
          <w:rFonts w:ascii="Times New Roman" w:hAnsi="Times New Roman" w:cs="Times New Roman"/>
          <w:sz w:val="24"/>
          <w:szCs w:val="24"/>
        </w:rPr>
      </w:pPr>
      <w:r w:rsidRPr="00C75976">
        <w:rPr>
          <w:rFonts w:ascii="Times New Roman" w:hAnsi="Times New Roman" w:cs="Times New Roman"/>
          <w:sz w:val="24"/>
          <w:szCs w:val="24"/>
        </w:rPr>
        <w:t xml:space="preserve">This study measures the economic impact of the construction industry using </w:t>
      </w:r>
      <w:r w:rsidRPr="00C75976">
        <w:rPr>
          <w:rFonts w:ascii="Times New Roman" w:hAnsi="Times New Roman" w:cs="Times New Roman"/>
          <w:i/>
          <w:sz w:val="24"/>
          <w:szCs w:val="24"/>
        </w:rPr>
        <w:t>multipliers</w:t>
      </w:r>
      <w:r w:rsidRPr="00C75976">
        <w:rPr>
          <w:rFonts w:ascii="Times New Roman" w:hAnsi="Times New Roman" w:cs="Times New Roman"/>
          <w:sz w:val="24"/>
          <w:szCs w:val="24"/>
        </w:rPr>
        <w:t xml:space="preserve"> that are </w:t>
      </w:r>
      <w:r w:rsidRPr="00DF6E24">
        <w:rPr>
          <w:rFonts w:ascii="Times New Roman" w:hAnsi="Times New Roman" w:cs="Times New Roman"/>
          <w:sz w:val="24"/>
          <w:szCs w:val="24"/>
        </w:rPr>
        <w:t xml:space="preserve">specific for the state of Rhode Island. The multipliers used in this study are provided by the U.S. Bureau of Economic Analysis (BEA) and have been widely used by economists to analyze the impact of economic activities on regional economies. This study </w:t>
      </w:r>
      <w:r>
        <w:rPr>
          <w:rFonts w:ascii="Times New Roman" w:hAnsi="Times New Roman" w:cs="Times New Roman"/>
          <w:sz w:val="24"/>
          <w:szCs w:val="24"/>
        </w:rPr>
        <w:t xml:space="preserve">uses </w:t>
      </w:r>
      <w:r w:rsidRPr="00DF6E24">
        <w:rPr>
          <w:rFonts w:ascii="Times New Roman" w:hAnsi="Times New Roman" w:cs="Times New Roman"/>
          <w:sz w:val="24"/>
          <w:szCs w:val="24"/>
        </w:rPr>
        <w:t xml:space="preserve">BEA </w:t>
      </w:r>
      <w:r w:rsidRPr="00F05C2A">
        <w:rPr>
          <w:rFonts w:ascii="Times New Roman" w:hAnsi="Times New Roman" w:cs="Times New Roman"/>
          <w:sz w:val="24"/>
          <w:szCs w:val="24"/>
        </w:rPr>
        <w:t>RIMS Type II</w:t>
      </w:r>
      <w:r w:rsidRPr="00DF6E24">
        <w:rPr>
          <w:rFonts w:ascii="Times New Roman" w:hAnsi="Times New Roman" w:cs="Times New Roman"/>
          <w:i/>
          <w:sz w:val="24"/>
          <w:szCs w:val="24"/>
        </w:rPr>
        <w:t xml:space="preserve"> </w:t>
      </w:r>
      <w:r w:rsidRPr="00DF6E24">
        <w:rPr>
          <w:rFonts w:ascii="Times New Roman" w:hAnsi="Times New Roman" w:cs="Times New Roman"/>
          <w:sz w:val="24"/>
          <w:szCs w:val="24"/>
        </w:rPr>
        <w:t xml:space="preserve">multipliers because they include both the </w:t>
      </w:r>
      <w:r w:rsidRPr="00DF6E24">
        <w:rPr>
          <w:rFonts w:ascii="Times New Roman" w:hAnsi="Times New Roman" w:cs="Times New Roman"/>
          <w:i/>
          <w:sz w:val="24"/>
          <w:szCs w:val="24"/>
        </w:rPr>
        <w:t>inter</w:t>
      </w:r>
      <w:r>
        <w:rPr>
          <w:rFonts w:ascii="Times New Roman" w:hAnsi="Times New Roman" w:cs="Times New Roman"/>
          <w:i/>
          <w:sz w:val="24"/>
          <w:szCs w:val="24"/>
        </w:rPr>
        <w:t>-</w:t>
      </w:r>
      <w:r w:rsidRPr="00DF6E24">
        <w:rPr>
          <w:rFonts w:ascii="Times New Roman" w:hAnsi="Times New Roman" w:cs="Times New Roman"/>
          <w:i/>
          <w:sz w:val="24"/>
          <w:szCs w:val="24"/>
        </w:rPr>
        <w:t>industry</w:t>
      </w:r>
      <w:r w:rsidRPr="00DF6E24">
        <w:rPr>
          <w:rFonts w:ascii="Times New Roman" w:hAnsi="Times New Roman" w:cs="Times New Roman"/>
          <w:sz w:val="24"/>
          <w:szCs w:val="24"/>
        </w:rPr>
        <w:t xml:space="preserve"> effect and </w:t>
      </w:r>
      <w:r w:rsidRPr="00DF6E24">
        <w:rPr>
          <w:rFonts w:ascii="Times New Roman" w:hAnsi="Times New Roman" w:cs="Times New Roman"/>
          <w:i/>
          <w:sz w:val="24"/>
          <w:szCs w:val="24"/>
        </w:rPr>
        <w:t xml:space="preserve">household-spending effect. </w:t>
      </w:r>
      <w:r w:rsidRPr="00DF6E24">
        <w:rPr>
          <w:rFonts w:ascii="Times New Roman" w:hAnsi="Times New Roman" w:cs="Times New Roman"/>
          <w:sz w:val="24"/>
          <w:szCs w:val="24"/>
        </w:rPr>
        <w:t>More precisely, the</w:t>
      </w:r>
      <w:r w:rsidRPr="00DF6E24">
        <w:rPr>
          <w:rFonts w:ascii="Times New Roman" w:hAnsi="Times New Roman" w:cs="Times New Roman"/>
          <w:i/>
          <w:sz w:val="24"/>
          <w:szCs w:val="24"/>
        </w:rPr>
        <w:t xml:space="preserve"> inter</w:t>
      </w:r>
      <w:r>
        <w:rPr>
          <w:rFonts w:ascii="Times New Roman" w:hAnsi="Times New Roman" w:cs="Times New Roman"/>
          <w:i/>
          <w:sz w:val="24"/>
          <w:szCs w:val="24"/>
        </w:rPr>
        <w:t>-</w:t>
      </w:r>
      <w:r w:rsidRPr="00DF6E24">
        <w:rPr>
          <w:rFonts w:ascii="Times New Roman" w:hAnsi="Times New Roman" w:cs="Times New Roman"/>
          <w:i/>
          <w:sz w:val="24"/>
          <w:szCs w:val="24"/>
        </w:rPr>
        <w:t>industry</w:t>
      </w:r>
      <w:r w:rsidRPr="00DF6E24">
        <w:rPr>
          <w:rFonts w:ascii="Times New Roman" w:hAnsi="Times New Roman" w:cs="Times New Roman"/>
          <w:sz w:val="24"/>
          <w:szCs w:val="24"/>
        </w:rPr>
        <w:t xml:space="preserve"> effect is the sum of the </w:t>
      </w:r>
      <w:r w:rsidRPr="00DF6E24">
        <w:rPr>
          <w:rFonts w:ascii="Times New Roman" w:hAnsi="Times New Roman" w:cs="Times New Roman"/>
          <w:i/>
          <w:sz w:val="24"/>
          <w:szCs w:val="24"/>
        </w:rPr>
        <w:t>direct</w:t>
      </w:r>
      <w:r w:rsidRPr="00DF6E24">
        <w:rPr>
          <w:rFonts w:ascii="Times New Roman" w:hAnsi="Times New Roman" w:cs="Times New Roman"/>
          <w:sz w:val="24"/>
          <w:szCs w:val="24"/>
        </w:rPr>
        <w:t xml:space="preserve"> and </w:t>
      </w:r>
      <w:r w:rsidRPr="00DF6E24">
        <w:rPr>
          <w:rFonts w:ascii="Times New Roman" w:hAnsi="Times New Roman" w:cs="Times New Roman"/>
          <w:i/>
          <w:sz w:val="24"/>
          <w:szCs w:val="24"/>
        </w:rPr>
        <w:t>indirect</w:t>
      </w:r>
      <w:r w:rsidRPr="00DF6E24">
        <w:rPr>
          <w:rFonts w:ascii="Times New Roman" w:hAnsi="Times New Roman" w:cs="Times New Roman"/>
          <w:sz w:val="24"/>
          <w:szCs w:val="24"/>
        </w:rPr>
        <w:t xml:space="preserve"> impact: The </w:t>
      </w:r>
      <w:r w:rsidRPr="00DF6E24">
        <w:rPr>
          <w:rFonts w:ascii="Times New Roman" w:hAnsi="Times New Roman" w:cs="Times New Roman"/>
          <w:i/>
          <w:sz w:val="24"/>
          <w:szCs w:val="24"/>
        </w:rPr>
        <w:t>direct impact</w:t>
      </w:r>
      <w:r w:rsidRPr="00DF6E24">
        <w:rPr>
          <w:rFonts w:ascii="Times New Roman" w:hAnsi="Times New Roman" w:cs="Times New Roman"/>
          <w:sz w:val="24"/>
          <w:szCs w:val="24"/>
        </w:rPr>
        <w:t xml:space="preserve"> relates to the first round of inputs purchased by the final-demand industry. The </w:t>
      </w:r>
      <w:r w:rsidRPr="00DF6E24">
        <w:rPr>
          <w:rFonts w:ascii="Times New Roman" w:hAnsi="Times New Roman" w:cs="Times New Roman"/>
          <w:i/>
          <w:sz w:val="24"/>
          <w:szCs w:val="24"/>
        </w:rPr>
        <w:t>indirect impact</w:t>
      </w:r>
      <w:r w:rsidRPr="00DF6E24">
        <w:rPr>
          <w:rFonts w:ascii="Times New Roman" w:hAnsi="Times New Roman" w:cs="Times New Roman"/>
          <w:sz w:val="24"/>
          <w:szCs w:val="24"/>
        </w:rPr>
        <w:t xml:space="preserve"> relates to the subsequent rounds of inputs purchased by supporting industries.  </w:t>
      </w:r>
      <w:r>
        <w:rPr>
          <w:rFonts w:ascii="Times New Roman" w:hAnsi="Times New Roman" w:cs="Times New Roman"/>
          <w:sz w:val="24"/>
          <w:szCs w:val="24"/>
        </w:rPr>
        <w:t xml:space="preserve">The </w:t>
      </w:r>
      <w:r w:rsidRPr="00DF6E24">
        <w:rPr>
          <w:rFonts w:ascii="Times New Roman" w:hAnsi="Times New Roman" w:cs="Times New Roman"/>
          <w:i/>
          <w:sz w:val="24"/>
          <w:szCs w:val="24"/>
        </w:rPr>
        <w:t>household-spending effect</w:t>
      </w:r>
      <w:r>
        <w:rPr>
          <w:rFonts w:ascii="Times New Roman" w:hAnsi="Times New Roman" w:cs="Times New Roman"/>
          <w:i/>
          <w:sz w:val="24"/>
          <w:szCs w:val="24"/>
        </w:rPr>
        <w:t xml:space="preserve"> </w:t>
      </w:r>
      <w:r>
        <w:rPr>
          <w:rFonts w:ascii="Times New Roman" w:hAnsi="Times New Roman" w:cs="Times New Roman"/>
          <w:sz w:val="24"/>
          <w:szCs w:val="24"/>
        </w:rPr>
        <w:t>accounts for t</w:t>
      </w:r>
      <w:r w:rsidRPr="00DF6E24">
        <w:rPr>
          <w:rFonts w:ascii="Times New Roman" w:hAnsi="Times New Roman" w:cs="Times New Roman"/>
          <w:sz w:val="24"/>
          <w:szCs w:val="24"/>
        </w:rPr>
        <w:t xml:space="preserve">he </w:t>
      </w:r>
      <w:r w:rsidRPr="00DA406D">
        <w:rPr>
          <w:rFonts w:ascii="Times New Roman" w:hAnsi="Times New Roman" w:cs="Times New Roman"/>
          <w:i/>
          <w:sz w:val="24"/>
          <w:szCs w:val="24"/>
        </w:rPr>
        <w:t>induced impact</w:t>
      </w:r>
      <w:r w:rsidRPr="00DF6E24">
        <w:rPr>
          <w:rFonts w:ascii="Times New Roman" w:hAnsi="Times New Roman" w:cs="Times New Roman"/>
          <w:sz w:val="24"/>
          <w:szCs w:val="24"/>
        </w:rPr>
        <w:t xml:space="preserve"> relate</w:t>
      </w:r>
      <w:r>
        <w:rPr>
          <w:rFonts w:ascii="Times New Roman" w:hAnsi="Times New Roman" w:cs="Times New Roman"/>
          <w:sz w:val="24"/>
          <w:szCs w:val="24"/>
        </w:rPr>
        <w:t>d</w:t>
      </w:r>
      <w:r w:rsidRPr="00DF6E24">
        <w:rPr>
          <w:rFonts w:ascii="Times New Roman" w:hAnsi="Times New Roman" w:cs="Times New Roman"/>
          <w:sz w:val="24"/>
          <w:szCs w:val="24"/>
        </w:rPr>
        <w:t xml:space="preserve"> to the spending of workers whose earnings are affected by a final-demand change</w:t>
      </w:r>
      <w:r>
        <w:rPr>
          <w:rFonts w:ascii="Times New Roman" w:hAnsi="Times New Roman" w:cs="Times New Roman"/>
          <w:sz w:val="24"/>
          <w:szCs w:val="24"/>
        </w:rPr>
        <w:t xml:space="preserve"> for construction services</w:t>
      </w:r>
      <w:r w:rsidRPr="00DF6E2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Hence, the </w:t>
      </w:r>
      <w:r w:rsidRPr="00DF6E24">
        <w:rPr>
          <w:rFonts w:ascii="Times New Roman" w:hAnsi="Times New Roman" w:cs="Times New Roman"/>
          <w:sz w:val="24"/>
          <w:szCs w:val="24"/>
        </w:rPr>
        <w:t xml:space="preserve">BEA Type II multipliers </w:t>
      </w:r>
      <w:r>
        <w:rPr>
          <w:rFonts w:ascii="Times New Roman" w:hAnsi="Times New Roman" w:cs="Times New Roman"/>
          <w:sz w:val="24"/>
          <w:szCs w:val="24"/>
        </w:rPr>
        <w:t xml:space="preserve">used in this study </w:t>
      </w:r>
      <w:r w:rsidRPr="00DF6E24">
        <w:rPr>
          <w:rFonts w:ascii="Times New Roman" w:hAnsi="Times New Roman" w:cs="Times New Roman"/>
          <w:sz w:val="24"/>
          <w:szCs w:val="24"/>
        </w:rPr>
        <w:t xml:space="preserve">account for </w:t>
      </w:r>
      <w:r>
        <w:rPr>
          <w:rFonts w:ascii="Times New Roman" w:hAnsi="Times New Roman" w:cs="Times New Roman"/>
          <w:sz w:val="24"/>
          <w:szCs w:val="24"/>
        </w:rPr>
        <w:t xml:space="preserve">both </w:t>
      </w:r>
      <w:r w:rsidRPr="00DF6E24">
        <w:rPr>
          <w:rFonts w:ascii="Times New Roman" w:hAnsi="Times New Roman" w:cs="Times New Roman"/>
          <w:sz w:val="24"/>
          <w:szCs w:val="24"/>
        </w:rPr>
        <w:t xml:space="preserve">the </w:t>
      </w:r>
      <w:r w:rsidRPr="00DA406D">
        <w:rPr>
          <w:rFonts w:ascii="Times New Roman" w:hAnsi="Times New Roman" w:cs="Times New Roman"/>
          <w:i/>
          <w:sz w:val="24"/>
          <w:szCs w:val="24"/>
        </w:rPr>
        <w:t>inter</w:t>
      </w:r>
      <w:r>
        <w:rPr>
          <w:rFonts w:ascii="Times New Roman" w:hAnsi="Times New Roman" w:cs="Times New Roman"/>
          <w:i/>
          <w:sz w:val="24"/>
          <w:szCs w:val="24"/>
        </w:rPr>
        <w:t>-</w:t>
      </w:r>
      <w:r w:rsidRPr="00DA406D">
        <w:rPr>
          <w:rFonts w:ascii="Times New Roman" w:hAnsi="Times New Roman" w:cs="Times New Roman"/>
          <w:i/>
          <w:sz w:val="24"/>
          <w:szCs w:val="24"/>
        </w:rPr>
        <w:t>industry effect</w:t>
      </w:r>
      <w:r>
        <w:rPr>
          <w:rFonts w:ascii="Times New Roman" w:hAnsi="Times New Roman" w:cs="Times New Roman"/>
          <w:sz w:val="24"/>
          <w:szCs w:val="24"/>
        </w:rPr>
        <w:t xml:space="preserve"> and </w:t>
      </w:r>
      <w:r w:rsidRPr="00DF6E24">
        <w:rPr>
          <w:rFonts w:ascii="Times New Roman" w:hAnsi="Times New Roman" w:cs="Times New Roman"/>
          <w:sz w:val="24"/>
          <w:szCs w:val="24"/>
        </w:rPr>
        <w:t xml:space="preserve">for the </w:t>
      </w:r>
      <w:r w:rsidRPr="00DF6E24">
        <w:rPr>
          <w:rFonts w:ascii="Times New Roman" w:hAnsi="Times New Roman" w:cs="Times New Roman"/>
          <w:i/>
          <w:sz w:val="24"/>
          <w:szCs w:val="24"/>
        </w:rPr>
        <w:t>induced impact</w:t>
      </w:r>
      <w:r w:rsidRPr="00DF6E24">
        <w:rPr>
          <w:rFonts w:ascii="Times New Roman" w:hAnsi="Times New Roman" w:cs="Times New Roman"/>
          <w:sz w:val="24"/>
          <w:szCs w:val="24"/>
        </w:rPr>
        <w:t>.</w:t>
      </w:r>
      <w:proofErr w:type="gramEnd"/>
      <w:r>
        <w:rPr>
          <w:rFonts w:ascii="Times New Roman" w:hAnsi="Times New Roman" w:cs="Times New Roman"/>
          <w:sz w:val="24"/>
          <w:szCs w:val="24"/>
        </w:rPr>
        <w:t xml:space="preserve">  For the sake of simplicity, in this report we use the term </w:t>
      </w:r>
      <w:r w:rsidRPr="0066065D">
        <w:rPr>
          <w:rFonts w:ascii="Times New Roman" w:hAnsi="Times New Roman" w:cs="Times New Roman"/>
          <w:i/>
          <w:sz w:val="24"/>
          <w:szCs w:val="24"/>
        </w:rPr>
        <w:t>induced</w:t>
      </w:r>
      <w:r>
        <w:rPr>
          <w:rFonts w:ascii="Times New Roman" w:hAnsi="Times New Roman" w:cs="Times New Roman"/>
          <w:sz w:val="24"/>
          <w:szCs w:val="24"/>
        </w:rPr>
        <w:t xml:space="preserve"> to refer to the total impact (</w:t>
      </w:r>
      <w:r w:rsidRPr="00DF6E24">
        <w:rPr>
          <w:rFonts w:ascii="Times New Roman" w:hAnsi="Times New Roman" w:cs="Times New Roman"/>
          <w:i/>
          <w:sz w:val="24"/>
          <w:szCs w:val="24"/>
        </w:rPr>
        <w:t>household-spending effect</w:t>
      </w:r>
      <w:r>
        <w:rPr>
          <w:rFonts w:ascii="Times New Roman" w:hAnsi="Times New Roman" w:cs="Times New Roman"/>
          <w:i/>
          <w:sz w:val="24"/>
          <w:szCs w:val="24"/>
        </w:rPr>
        <w:t xml:space="preserve"> +</w:t>
      </w:r>
      <w:r w:rsidRPr="0066065D">
        <w:rPr>
          <w:rFonts w:ascii="Times New Roman" w:hAnsi="Times New Roman" w:cs="Times New Roman"/>
          <w:i/>
          <w:sz w:val="24"/>
          <w:szCs w:val="24"/>
        </w:rPr>
        <w:t xml:space="preserve"> </w:t>
      </w:r>
      <w:r w:rsidRPr="00DF6E24">
        <w:rPr>
          <w:rFonts w:ascii="Times New Roman" w:hAnsi="Times New Roman" w:cs="Times New Roman"/>
          <w:i/>
          <w:sz w:val="24"/>
          <w:szCs w:val="24"/>
        </w:rPr>
        <w:t>household-spending effect</w:t>
      </w:r>
      <w:r>
        <w:rPr>
          <w:rFonts w:ascii="Times New Roman" w:hAnsi="Times New Roman" w:cs="Times New Roman"/>
          <w:i/>
          <w:sz w:val="24"/>
          <w:szCs w:val="24"/>
        </w:rPr>
        <w:t xml:space="preserve">) </w:t>
      </w:r>
      <w:r>
        <w:rPr>
          <w:rFonts w:ascii="Times New Roman" w:hAnsi="Times New Roman" w:cs="Times New Roman"/>
          <w:sz w:val="24"/>
          <w:szCs w:val="24"/>
        </w:rPr>
        <w:t>from construction activities.</w:t>
      </w:r>
    </w:p>
    <w:p w:rsidR="00B627ED" w:rsidRPr="00482A31" w:rsidRDefault="00110000">
      <w:pPr>
        <w:rPr>
          <w:rFonts w:ascii="Garamond" w:hAnsi="Garamond" w:cs="Times New Roman"/>
          <w:sz w:val="24"/>
          <w:szCs w:val="24"/>
        </w:rPr>
      </w:pPr>
      <w:r>
        <w:rPr>
          <w:rFonts w:ascii="Garamond" w:hAnsi="Garamond" w:cs="Times New Roman"/>
          <w:sz w:val="24"/>
          <w:szCs w:val="24"/>
        </w:rPr>
        <w:t xml:space="preserve">Submitted By Dr. </w:t>
      </w:r>
      <w:proofErr w:type="spellStart"/>
      <w:r>
        <w:rPr>
          <w:rFonts w:ascii="Garamond" w:hAnsi="Garamond" w:cs="Times New Roman"/>
          <w:sz w:val="24"/>
          <w:szCs w:val="24"/>
        </w:rPr>
        <w:t>Edinaldo</w:t>
      </w:r>
      <w:proofErr w:type="spellEnd"/>
      <w:r>
        <w:rPr>
          <w:rFonts w:ascii="Garamond" w:hAnsi="Garamond" w:cs="Times New Roman"/>
          <w:sz w:val="24"/>
          <w:szCs w:val="24"/>
        </w:rPr>
        <w:t xml:space="preserve"> Tebaldi</w:t>
      </w:r>
    </w:p>
    <w:sectPr w:rsidR="00B627ED" w:rsidRPr="00482A31" w:rsidSect="00482A31">
      <w:pgSz w:w="12240" w:h="15840"/>
      <w:pgMar w:top="450" w:right="1440" w:bottom="90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rsids>
    <w:rsidRoot w:val="00B627ED"/>
    <w:rsid w:val="0000141B"/>
    <w:rsid w:val="00007D8E"/>
    <w:rsid w:val="00017061"/>
    <w:rsid w:val="000216F2"/>
    <w:rsid w:val="00023D44"/>
    <w:rsid w:val="0002684F"/>
    <w:rsid w:val="00040A41"/>
    <w:rsid w:val="00052E80"/>
    <w:rsid w:val="000570BF"/>
    <w:rsid w:val="00065177"/>
    <w:rsid w:val="000661EB"/>
    <w:rsid w:val="00094C1C"/>
    <w:rsid w:val="000953D2"/>
    <w:rsid w:val="000B2DD5"/>
    <w:rsid w:val="000C2B89"/>
    <w:rsid w:val="000D1C36"/>
    <w:rsid w:val="000D2D9F"/>
    <w:rsid w:val="000D3DE2"/>
    <w:rsid w:val="000D4AB3"/>
    <w:rsid w:val="000E62F5"/>
    <w:rsid w:val="0010007B"/>
    <w:rsid w:val="00110000"/>
    <w:rsid w:val="00122E79"/>
    <w:rsid w:val="00137475"/>
    <w:rsid w:val="00162ADE"/>
    <w:rsid w:val="00171141"/>
    <w:rsid w:val="00171A69"/>
    <w:rsid w:val="00194489"/>
    <w:rsid w:val="001C0BFD"/>
    <w:rsid w:val="001C2A3F"/>
    <w:rsid w:val="001D4921"/>
    <w:rsid w:val="001E4C0A"/>
    <w:rsid w:val="001E7FBD"/>
    <w:rsid w:val="001F2C15"/>
    <w:rsid w:val="001F67C2"/>
    <w:rsid w:val="00213A48"/>
    <w:rsid w:val="00217BBB"/>
    <w:rsid w:val="00223ABE"/>
    <w:rsid w:val="00232F30"/>
    <w:rsid w:val="002338D6"/>
    <w:rsid w:val="002418D6"/>
    <w:rsid w:val="00266016"/>
    <w:rsid w:val="00274290"/>
    <w:rsid w:val="00276F19"/>
    <w:rsid w:val="00280477"/>
    <w:rsid w:val="0028269F"/>
    <w:rsid w:val="00290B6D"/>
    <w:rsid w:val="00293E67"/>
    <w:rsid w:val="002B0E02"/>
    <w:rsid w:val="002D1637"/>
    <w:rsid w:val="002D1FD7"/>
    <w:rsid w:val="00300F23"/>
    <w:rsid w:val="00302994"/>
    <w:rsid w:val="0032011B"/>
    <w:rsid w:val="0032161E"/>
    <w:rsid w:val="00322486"/>
    <w:rsid w:val="0033057B"/>
    <w:rsid w:val="00331B9E"/>
    <w:rsid w:val="00343778"/>
    <w:rsid w:val="0035467F"/>
    <w:rsid w:val="00362E5D"/>
    <w:rsid w:val="00365920"/>
    <w:rsid w:val="00391FFC"/>
    <w:rsid w:val="003B59B8"/>
    <w:rsid w:val="003C17FC"/>
    <w:rsid w:val="003C354A"/>
    <w:rsid w:val="003C462A"/>
    <w:rsid w:val="003D1B9C"/>
    <w:rsid w:val="003D2D7C"/>
    <w:rsid w:val="003D73B0"/>
    <w:rsid w:val="003E1CCC"/>
    <w:rsid w:val="003E5B52"/>
    <w:rsid w:val="00402147"/>
    <w:rsid w:val="00407099"/>
    <w:rsid w:val="00423329"/>
    <w:rsid w:val="00423C40"/>
    <w:rsid w:val="00432756"/>
    <w:rsid w:val="004516C9"/>
    <w:rsid w:val="0046747D"/>
    <w:rsid w:val="00482A31"/>
    <w:rsid w:val="00492859"/>
    <w:rsid w:val="004A03AA"/>
    <w:rsid w:val="004A3253"/>
    <w:rsid w:val="004C1CBA"/>
    <w:rsid w:val="004C3346"/>
    <w:rsid w:val="004D072F"/>
    <w:rsid w:val="004D7075"/>
    <w:rsid w:val="004E2AE5"/>
    <w:rsid w:val="004F36FF"/>
    <w:rsid w:val="00500A14"/>
    <w:rsid w:val="00507240"/>
    <w:rsid w:val="0053795D"/>
    <w:rsid w:val="00543B91"/>
    <w:rsid w:val="005566A1"/>
    <w:rsid w:val="005567B8"/>
    <w:rsid w:val="0057019D"/>
    <w:rsid w:val="00575BE5"/>
    <w:rsid w:val="00576EBC"/>
    <w:rsid w:val="00586E63"/>
    <w:rsid w:val="00591643"/>
    <w:rsid w:val="005A28B3"/>
    <w:rsid w:val="005A6E57"/>
    <w:rsid w:val="005B3BA9"/>
    <w:rsid w:val="005C3D73"/>
    <w:rsid w:val="005C443C"/>
    <w:rsid w:val="005D4321"/>
    <w:rsid w:val="005E04E0"/>
    <w:rsid w:val="005E3199"/>
    <w:rsid w:val="005E3726"/>
    <w:rsid w:val="005E6385"/>
    <w:rsid w:val="005E787D"/>
    <w:rsid w:val="005F411C"/>
    <w:rsid w:val="00602619"/>
    <w:rsid w:val="00615EB3"/>
    <w:rsid w:val="00631E1F"/>
    <w:rsid w:val="00633F77"/>
    <w:rsid w:val="0064293E"/>
    <w:rsid w:val="00663CE9"/>
    <w:rsid w:val="006669C5"/>
    <w:rsid w:val="0068509B"/>
    <w:rsid w:val="00686472"/>
    <w:rsid w:val="0069198B"/>
    <w:rsid w:val="006B399D"/>
    <w:rsid w:val="006D5677"/>
    <w:rsid w:val="006F089C"/>
    <w:rsid w:val="006F3DA9"/>
    <w:rsid w:val="00703C14"/>
    <w:rsid w:val="00705D6E"/>
    <w:rsid w:val="00712538"/>
    <w:rsid w:val="00721FD9"/>
    <w:rsid w:val="00725452"/>
    <w:rsid w:val="00726C71"/>
    <w:rsid w:val="0074698C"/>
    <w:rsid w:val="00755BD0"/>
    <w:rsid w:val="00757E3A"/>
    <w:rsid w:val="007B3938"/>
    <w:rsid w:val="007B4B85"/>
    <w:rsid w:val="007C2B41"/>
    <w:rsid w:val="007F451B"/>
    <w:rsid w:val="007F66CB"/>
    <w:rsid w:val="00801842"/>
    <w:rsid w:val="00803996"/>
    <w:rsid w:val="008071C2"/>
    <w:rsid w:val="008205F3"/>
    <w:rsid w:val="0083794F"/>
    <w:rsid w:val="00845407"/>
    <w:rsid w:val="00854EF0"/>
    <w:rsid w:val="00854FA1"/>
    <w:rsid w:val="00862901"/>
    <w:rsid w:val="00874949"/>
    <w:rsid w:val="0087650A"/>
    <w:rsid w:val="00880332"/>
    <w:rsid w:val="008A3CD0"/>
    <w:rsid w:val="008C3F34"/>
    <w:rsid w:val="008D15AC"/>
    <w:rsid w:val="008D277E"/>
    <w:rsid w:val="008D7A02"/>
    <w:rsid w:val="008E00C0"/>
    <w:rsid w:val="008E34FA"/>
    <w:rsid w:val="008F3C56"/>
    <w:rsid w:val="008F3E46"/>
    <w:rsid w:val="00904CDD"/>
    <w:rsid w:val="0090786C"/>
    <w:rsid w:val="0091500E"/>
    <w:rsid w:val="009276FF"/>
    <w:rsid w:val="009302DB"/>
    <w:rsid w:val="009347FD"/>
    <w:rsid w:val="00936CB9"/>
    <w:rsid w:val="00941FA7"/>
    <w:rsid w:val="0095016F"/>
    <w:rsid w:val="00952467"/>
    <w:rsid w:val="00953F87"/>
    <w:rsid w:val="00961B7C"/>
    <w:rsid w:val="00961D23"/>
    <w:rsid w:val="00975A8B"/>
    <w:rsid w:val="009815DC"/>
    <w:rsid w:val="00984F96"/>
    <w:rsid w:val="009854E8"/>
    <w:rsid w:val="0099341D"/>
    <w:rsid w:val="00994CBE"/>
    <w:rsid w:val="009A6C55"/>
    <w:rsid w:val="009A6E56"/>
    <w:rsid w:val="009A7073"/>
    <w:rsid w:val="009B5F44"/>
    <w:rsid w:val="009B72D5"/>
    <w:rsid w:val="009D06BB"/>
    <w:rsid w:val="009E3329"/>
    <w:rsid w:val="009F4521"/>
    <w:rsid w:val="00A15F45"/>
    <w:rsid w:val="00A17E65"/>
    <w:rsid w:val="00A20261"/>
    <w:rsid w:val="00A45E0F"/>
    <w:rsid w:val="00A502FA"/>
    <w:rsid w:val="00A567B2"/>
    <w:rsid w:val="00A91FAC"/>
    <w:rsid w:val="00A95C1F"/>
    <w:rsid w:val="00A96C07"/>
    <w:rsid w:val="00A971A2"/>
    <w:rsid w:val="00AA3D71"/>
    <w:rsid w:val="00AA547C"/>
    <w:rsid w:val="00AC03E2"/>
    <w:rsid w:val="00AE0B6D"/>
    <w:rsid w:val="00AE104B"/>
    <w:rsid w:val="00AE512A"/>
    <w:rsid w:val="00B10464"/>
    <w:rsid w:val="00B1554D"/>
    <w:rsid w:val="00B20D12"/>
    <w:rsid w:val="00B34986"/>
    <w:rsid w:val="00B53D0B"/>
    <w:rsid w:val="00B627ED"/>
    <w:rsid w:val="00B74F04"/>
    <w:rsid w:val="00B80736"/>
    <w:rsid w:val="00B859C5"/>
    <w:rsid w:val="00B929FF"/>
    <w:rsid w:val="00BA2BDC"/>
    <w:rsid w:val="00BA388C"/>
    <w:rsid w:val="00BB4EE6"/>
    <w:rsid w:val="00BB505F"/>
    <w:rsid w:val="00BC5473"/>
    <w:rsid w:val="00BD25DE"/>
    <w:rsid w:val="00BD290F"/>
    <w:rsid w:val="00BD2A6C"/>
    <w:rsid w:val="00BD73C3"/>
    <w:rsid w:val="00BE6C2F"/>
    <w:rsid w:val="00C155F5"/>
    <w:rsid w:val="00C3666D"/>
    <w:rsid w:val="00C40415"/>
    <w:rsid w:val="00C43E55"/>
    <w:rsid w:val="00C4450A"/>
    <w:rsid w:val="00C44A2F"/>
    <w:rsid w:val="00C53D7F"/>
    <w:rsid w:val="00CB24C7"/>
    <w:rsid w:val="00CD4215"/>
    <w:rsid w:val="00CE5163"/>
    <w:rsid w:val="00CE7692"/>
    <w:rsid w:val="00CF062A"/>
    <w:rsid w:val="00D01CF6"/>
    <w:rsid w:val="00D1151D"/>
    <w:rsid w:val="00D47B7A"/>
    <w:rsid w:val="00D51F6C"/>
    <w:rsid w:val="00D52053"/>
    <w:rsid w:val="00D53EF3"/>
    <w:rsid w:val="00D627B1"/>
    <w:rsid w:val="00D71F55"/>
    <w:rsid w:val="00D72E93"/>
    <w:rsid w:val="00D734CD"/>
    <w:rsid w:val="00D85BB6"/>
    <w:rsid w:val="00D9419D"/>
    <w:rsid w:val="00DA1A61"/>
    <w:rsid w:val="00DA6CE0"/>
    <w:rsid w:val="00DB68D3"/>
    <w:rsid w:val="00DC5AA7"/>
    <w:rsid w:val="00DF5FFE"/>
    <w:rsid w:val="00E32BE9"/>
    <w:rsid w:val="00E34CFA"/>
    <w:rsid w:val="00E50119"/>
    <w:rsid w:val="00E50196"/>
    <w:rsid w:val="00E5166C"/>
    <w:rsid w:val="00E55F17"/>
    <w:rsid w:val="00E76E53"/>
    <w:rsid w:val="00E91704"/>
    <w:rsid w:val="00EA334F"/>
    <w:rsid w:val="00EE2842"/>
    <w:rsid w:val="00F10E5D"/>
    <w:rsid w:val="00F115A8"/>
    <w:rsid w:val="00F14280"/>
    <w:rsid w:val="00F15451"/>
    <w:rsid w:val="00F17EBE"/>
    <w:rsid w:val="00F3201A"/>
    <w:rsid w:val="00F33090"/>
    <w:rsid w:val="00F4616D"/>
    <w:rsid w:val="00F52B40"/>
    <w:rsid w:val="00F63062"/>
    <w:rsid w:val="00F75048"/>
    <w:rsid w:val="00F7538B"/>
    <w:rsid w:val="00F83D20"/>
    <w:rsid w:val="00F86538"/>
    <w:rsid w:val="00F87FEF"/>
    <w:rsid w:val="00F90D79"/>
    <w:rsid w:val="00F958F2"/>
    <w:rsid w:val="00FA75C1"/>
    <w:rsid w:val="00FB706E"/>
    <w:rsid w:val="00FC56CE"/>
    <w:rsid w:val="00FD0C5E"/>
    <w:rsid w:val="00FD5649"/>
    <w:rsid w:val="00FD5B92"/>
    <w:rsid w:val="00FD6DDD"/>
    <w:rsid w:val="00FE576C"/>
    <w:rsid w:val="00FF0E41"/>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2684</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Bryant University</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Edinaldo Tebaldi</dc:creator>
  <cp:keywords/>
  <dc:description/>
  <cp:lastModifiedBy>Gallery</cp:lastModifiedBy>
  <cp:revision>3</cp:revision>
  <cp:lastPrinted>2014-09-15T17:32:00Z</cp:lastPrinted>
  <dcterms:created xsi:type="dcterms:W3CDTF">2014-09-15T20:38:00Z</dcterms:created>
  <dcterms:modified xsi:type="dcterms:W3CDTF">2014-09-15T21:39:00Z</dcterms:modified>
</cp:coreProperties>
</file>