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17" w:rsidRPr="00DC3AA0" w:rsidRDefault="00DE0317" w:rsidP="00DE0317">
      <w:pPr>
        <w:pStyle w:val="les"/>
        <w:jc w:val="left"/>
        <w:rPr>
          <w:rFonts w:ascii="Californian FB" w:hAnsi="Californian FB"/>
          <w:b w:val="0"/>
          <w:sz w:val="28"/>
          <w:szCs w:val="28"/>
        </w:rPr>
      </w:pPr>
      <w:r w:rsidRPr="00DC3AA0">
        <w:rPr>
          <w:rFonts w:ascii="Californian FB" w:hAnsi="Californian FB"/>
          <w:b w:val="0"/>
          <w:sz w:val="28"/>
          <w:szCs w:val="28"/>
        </w:rPr>
        <w:t>Practice Group Analysis Workshop Overview &amp; Objectives</w:t>
      </w:r>
    </w:p>
    <w:p w:rsidR="00DE0317" w:rsidRPr="00DC3AA0" w:rsidRDefault="00DE0317" w:rsidP="00DE0317">
      <w:pPr>
        <w:pStyle w:val="t"/>
        <w:ind w:left="0"/>
        <w:jc w:val="both"/>
        <w:rPr>
          <w:rFonts w:ascii="Californian FB" w:hAnsi="Californian FB"/>
          <w:sz w:val="22"/>
          <w:szCs w:val="22"/>
        </w:rPr>
      </w:pPr>
      <w:r w:rsidRPr="00DC3AA0">
        <w:rPr>
          <w:rFonts w:ascii="Californian FB" w:hAnsi="Californian FB"/>
          <w:sz w:val="22"/>
          <w:szCs w:val="22"/>
        </w:rPr>
        <w:t>The purpose of the workshop is to build upon the foundation acquired in the Redwood functionality, Metrics &amp; Analytic courses and to build a library of analyses to get a full picture of the inner workings of the firm.</w:t>
      </w:r>
    </w:p>
    <w:p w:rsidR="00DE0317" w:rsidRPr="00DC3AA0" w:rsidRDefault="00DE0317" w:rsidP="00DE0317">
      <w:pPr>
        <w:pStyle w:val="t"/>
        <w:ind w:left="0"/>
        <w:jc w:val="both"/>
        <w:rPr>
          <w:rFonts w:ascii="Californian FB" w:hAnsi="Californian FB"/>
          <w:sz w:val="22"/>
          <w:szCs w:val="22"/>
        </w:rPr>
      </w:pPr>
      <w:r w:rsidRPr="00DC3AA0">
        <w:rPr>
          <w:rFonts w:ascii="Californian FB" w:hAnsi="Californian FB"/>
          <w:sz w:val="22"/>
          <w:szCs w:val="22"/>
        </w:rPr>
        <w:t>Within the workshop, Redwood Consultants will guide participants through the process of analyzing key Practice Group statistics across each of the cube and report package series.  Additionally, the instructor will guide participants through interpretation of the analysis. This workshop is appropriate for participants at all skill levels.</w:t>
      </w:r>
    </w:p>
    <w:p w:rsidR="00DE0317" w:rsidRPr="00DC3AA0" w:rsidRDefault="00DE0317" w:rsidP="00DE0317">
      <w:pPr>
        <w:pStyle w:val="sub"/>
        <w:rPr>
          <w:rFonts w:ascii="Californian FB" w:hAnsi="Californian FB"/>
          <w:sz w:val="22"/>
          <w:szCs w:val="22"/>
        </w:rPr>
      </w:pPr>
      <w:r w:rsidRPr="00DC3AA0">
        <w:rPr>
          <w:rFonts w:ascii="Californian FB" w:hAnsi="Californian FB"/>
          <w:sz w:val="22"/>
          <w:szCs w:val="22"/>
        </w:rPr>
        <w:t>Objectives:</w:t>
      </w:r>
    </w:p>
    <w:p w:rsidR="00DE0317" w:rsidRPr="00DC3AA0" w:rsidRDefault="00DE0317"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Bridge the gap from software implementation and training to purposeful usage</w:t>
      </w:r>
    </w:p>
    <w:p w:rsidR="00DE0317" w:rsidRPr="00DC3AA0" w:rsidRDefault="00DE0317"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Understand Redwood’s approach to analysis &amp; learn which cubes and packages  to use when answering firm business questions</w:t>
      </w:r>
    </w:p>
    <w:p w:rsidR="00DE0317" w:rsidRPr="00DC3AA0" w:rsidRDefault="00DE0317"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To build a library of meaningful views to better understand the workings of the firm</w:t>
      </w:r>
    </w:p>
    <w:p w:rsidR="00DE0317" w:rsidRPr="00DC3AA0" w:rsidRDefault="00DE0317"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Answer analytical business questions and assist in Redwood progression</w:t>
      </w:r>
    </w:p>
    <w:p w:rsidR="00DE0317" w:rsidRDefault="00DE0317"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Expose new ways of looking at data analytics through Redwood tools</w:t>
      </w:r>
    </w:p>
    <w:p w:rsidR="00C54DD1" w:rsidRDefault="00C54DD1" w:rsidP="00C54DD1">
      <w:pPr>
        <w:pStyle w:val="BodyText"/>
        <w:jc w:val="both"/>
        <w:rPr>
          <w:rFonts w:ascii="Californian FB" w:hAnsi="Californian FB"/>
          <w:sz w:val="22"/>
          <w:szCs w:val="22"/>
        </w:rPr>
      </w:pPr>
    </w:p>
    <w:p w:rsidR="00C54DD1" w:rsidRDefault="00C54DD1" w:rsidP="00C54DD1">
      <w:pPr>
        <w:pStyle w:val="BodyText"/>
        <w:jc w:val="both"/>
        <w:rPr>
          <w:rFonts w:ascii="Californian FB" w:hAnsi="Californian FB"/>
          <w:sz w:val="22"/>
          <w:szCs w:val="22"/>
        </w:rPr>
      </w:pPr>
    </w:p>
    <w:p w:rsidR="00C54DD1" w:rsidRDefault="00C54DD1" w:rsidP="00C54DD1">
      <w:pPr>
        <w:pStyle w:val="BodyText"/>
        <w:jc w:val="both"/>
        <w:rPr>
          <w:rFonts w:ascii="Californian FB" w:hAnsi="Californian FB"/>
          <w:sz w:val="22"/>
          <w:szCs w:val="22"/>
        </w:rPr>
      </w:pPr>
    </w:p>
    <w:p w:rsidR="00C54DD1" w:rsidRDefault="00C54DD1" w:rsidP="00C54DD1">
      <w:pPr>
        <w:pStyle w:val="BodyText"/>
        <w:jc w:val="both"/>
        <w:rPr>
          <w:rFonts w:ascii="Californian FB" w:hAnsi="Californian FB"/>
          <w:sz w:val="22"/>
          <w:szCs w:val="22"/>
        </w:rPr>
      </w:pPr>
    </w:p>
    <w:p w:rsidR="00C54DD1" w:rsidRDefault="00C54DD1" w:rsidP="00C54DD1">
      <w:pPr>
        <w:pStyle w:val="BodyText"/>
        <w:jc w:val="both"/>
        <w:rPr>
          <w:rFonts w:ascii="Californian FB" w:hAnsi="Californian FB"/>
          <w:sz w:val="22"/>
          <w:szCs w:val="22"/>
        </w:rPr>
      </w:pPr>
    </w:p>
    <w:p w:rsidR="00DE0317" w:rsidRPr="00DC3AA0" w:rsidRDefault="00DE0317" w:rsidP="00DE0317">
      <w:pPr>
        <w:pStyle w:val="les"/>
        <w:jc w:val="left"/>
        <w:rPr>
          <w:rFonts w:ascii="Californian FB" w:hAnsi="Californian FB"/>
          <w:b w:val="0"/>
          <w:sz w:val="28"/>
          <w:szCs w:val="28"/>
        </w:rPr>
      </w:pPr>
      <w:bookmarkStart w:id="0" w:name="_GoBack"/>
      <w:bookmarkEnd w:id="0"/>
      <w:r w:rsidRPr="00DC3AA0">
        <w:rPr>
          <w:rFonts w:ascii="Californian FB" w:hAnsi="Californian FB"/>
          <w:b w:val="0"/>
          <w:sz w:val="28"/>
          <w:szCs w:val="28"/>
        </w:rPr>
        <w:t>Advanced Dashboarding Workshop Overview &amp; Objectives</w:t>
      </w:r>
    </w:p>
    <w:p w:rsidR="00DE0317" w:rsidRPr="00DC3AA0" w:rsidRDefault="00DE0317" w:rsidP="00DE0317">
      <w:pPr>
        <w:pStyle w:val="t"/>
        <w:ind w:left="0"/>
        <w:jc w:val="both"/>
        <w:rPr>
          <w:rFonts w:ascii="Californian FB" w:hAnsi="Californian FB"/>
          <w:sz w:val="22"/>
          <w:szCs w:val="22"/>
        </w:rPr>
      </w:pPr>
      <w:r w:rsidRPr="00DC3AA0">
        <w:rPr>
          <w:rFonts w:ascii="Californian FB" w:hAnsi="Californian FB"/>
          <w:sz w:val="22"/>
          <w:szCs w:val="22"/>
        </w:rPr>
        <w:t xml:space="preserve">The purpose of the workshop is to </w:t>
      </w:r>
      <w:r w:rsidR="004E443B" w:rsidRPr="00DC3AA0">
        <w:rPr>
          <w:rFonts w:ascii="Californian FB" w:hAnsi="Californian FB"/>
          <w:sz w:val="22"/>
          <w:szCs w:val="22"/>
        </w:rPr>
        <w:t>apply hands on instruction on how to create slick looking, high performing, and easily consumable dashboards</w:t>
      </w:r>
      <w:r w:rsidRPr="00DC3AA0">
        <w:rPr>
          <w:rFonts w:ascii="Californian FB" w:hAnsi="Californian FB"/>
          <w:sz w:val="22"/>
          <w:szCs w:val="22"/>
        </w:rPr>
        <w:t>.</w:t>
      </w:r>
    </w:p>
    <w:p w:rsidR="00DE0317" w:rsidRPr="00DC3AA0" w:rsidRDefault="00DE0317" w:rsidP="00DE0317">
      <w:pPr>
        <w:pStyle w:val="t"/>
        <w:ind w:left="0"/>
        <w:jc w:val="both"/>
        <w:rPr>
          <w:rFonts w:ascii="Californian FB" w:hAnsi="Californian FB"/>
          <w:sz w:val="22"/>
          <w:szCs w:val="22"/>
        </w:rPr>
      </w:pPr>
      <w:r w:rsidRPr="00DC3AA0">
        <w:rPr>
          <w:rFonts w:ascii="Californian FB" w:hAnsi="Californian FB"/>
          <w:sz w:val="22"/>
          <w:szCs w:val="22"/>
        </w:rPr>
        <w:t>Within the workshop, Redwood Consultants</w:t>
      </w:r>
      <w:r w:rsidR="004E443B" w:rsidRPr="00DC3AA0">
        <w:rPr>
          <w:rFonts w:ascii="Californian FB" w:hAnsi="Californian FB"/>
          <w:sz w:val="22"/>
          <w:szCs w:val="22"/>
        </w:rPr>
        <w:t xml:space="preserve"> and Development Staff</w:t>
      </w:r>
      <w:r w:rsidRPr="00DC3AA0">
        <w:rPr>
          <w:rFonts w:ascii="Californian FB" w:hAnsi="Californian FB"/>
          <w:sz w:val="22"/>
          <w:szCs w:val="22"/>
        </w:rPr>
        <w:t xml:space="preserve"> will guide participants </w:t>
      </w:r>
      <w:r w:rsidR="004E443B" w:rsidRPr="00DC3AA0">
        <w:rPr>
          <w:rFonts w:ascii="Californian FB" w:hAnsi="Californian FB"/>
          <w:sz w:val="22"/>
          <w:szCs w:val="22"/>
        </w:rPr>
        <w:t>on the key components that create dashboards.  Attendees will use advanced reporting techniques, improved filtering and prompting, joins, unions, and whole host of other tools to create dashboards for their firm.</w:t>
      </w:r>
    </w:p>
    <w:p w:rsidR="00DE0317" w:rsidRPr="00DC3AA0" w:rsidRDefault="00DE0317" w:rsidP="00DE0317">
      <w:pPr>
        <w:pStyle w:val="sub"/>
        <w:rPr>
          <w:rFonts w:ascii="Californian FB" w:hAnsi="Californian FB"/>
          <w:sz w:val="22"/>
          <w:szCs w:val="22"/>
        </w:rPr>
      </w:pPr>
      <w:r w:rsidRPr="00DC3AA0">
        <w:rPr>
          <w:rFonts w:ascii="Californian FB" w:hAnsi="Californian FB"/>
          <w:sz w:val="22"/>
          <w:szCs w:val="22"/>
        </w:rPr>
        <w:t>Objectives:</w:t>
      </w:r>
    </w:p>
    <w:p w:rsidR="004E443B" w:rsidRPr="00DC3AA0" w:rsidRDefault="004E443B"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Illustrate current examples of high performing and firm wide accepted dashboards</w:t>
      </w:r>
    </w:p>
    <w:p w:rsidR="00DE0317" w:rsidRPr="00DC3AA0" w:rsidRDefault="004E443B"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Expand on basic functionality and provide users an advanced skillset around dashboarding</w:t>
      </w:r>
    </w:p>
    <w:p w:rsidR="00DE0317" w:rsidRPr="00DC3AA0" w:rsidRDefault="00DE0317"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 xml:space="preserve">To build </w:t>
      </w:r>
      <w:r w:rsidR="004E443B" w:rsidRPr="00DC3AA0">
        <w:rPr>
          <w:rFonts w:ascii="Californian FB" w:hAnsi="Californian FB"/>
          <w:sz w:val="22"/>
          <w:szCs w:val="22"/>
        </w:rPr>
        <w:t>high performing dashboards with easily transferable techniques that attendees can take back to their firms</w:t>
      </w:r>
    </w:p>
    <w:p w:rsidR="00DE0317" w:rsidRPr="00DC3AA0" w:rsidRDefault="004E443B" w:rsidP="00DE0317">
      <w:pPr>
        <w:pStyle w:val="BodyText"/>
        <w:numPr>
          <w:ilvl w:val="2"/>
          <w:numId w:val="1"/>
        </w:numPr>
        <w:jc w:val="both"/>
        <w:rPr>
          <w:rFonts w:ascii="Californian FB" w:hAnsi="Californian FB"/>
          <w:sz w:val="22"/>
          <w:szCs w:val="22"/>
        </w:rPr>
      </w:pPr>
      <w:r w:rsidRPr="00DC3AA0">
        <w:rPr>
          <w:rFonts w:ascii="Californian FB" w:hAnsi="Californian FB"/>
          <w:sz w:val="22"/>
          <w:szCs w:val="22"/>
        </w:rPr>
        <w:t>Learn best practices with respect to performance, layout, data visualization and other dashboarding elements</w:t>
      </w:r>
    </w:p>
    <w:p w:rsidR="00DE0317" w:rsidRPr="00DC3AA0" w:rsidRDefault="00C54DD1">
      <w:pPr>
        <w:rPr>
          <w:rFonts w:ascii="Californian FB" w:hAnsi="Californian FB"/>
        </w:rPr>
      </w:pPr>
      <w:r>
        <w:rPr>
          <w:rFonts w:ascii="Californian FB" w:hAnsi="Californian FB"/>
        </w:rPr>
        <w:br w:type="page"/>
      </w:r>
    </w:p>
    <w:p w:rsidR="004E443B" w:rsidRPr="00DC3AA0" w:rsidRDefault="004E443B" w:rsidP="004E443B">
      <w:pPr>
        <w:pStyle w:val="les"/>
        <w:jc w:val="left"/>
        <w:rPr>
          <w:rFonts w:ascii="Californian FB" w:hAnsi="Californian FB"/>
          <w:b w:val="0"/>
          <w:sz w:val="28"/>
          <w:szCs w:val="28"/>
        </w:rPr>
      </w:pPr>
      <w:r w:rsidRPr="00DC3AA0">
        <w:rPr>
          <w:rFonts w:ascii="Californian FB" w:hAnsi="Californian FB"/>
          <w:b w:val="0"/>
          <w:sz w:val="28"/>
          <w:szCs w:val="28"/>
        </w:rPr>
        <w:lastRenderedPageBreak/>
        <w:t>Pricing Workshop Overview &amp; Objectives</w:t>
      </w:r>
    </w:p>
    <w:p w:rsidR="004E443B" w:rsidRPr="00DC3AA0" w:rsidRDefault="004E443B" w:rsidP="004E443B">
      <w:pPr>
        <w:pStyle w:val="t"/>
        <w:ind w:left="0"/>
        <w:jc w:val="both"/>
        <w:rPr>
          <w:rFonts w:ascii="Californian FB" w:hAnsi="Californian FB"/>
          <w:sz w:val="22"/>
          <w:szCs w:val="22"/>
        </w:rPr>
      </w:pPr>
      <w:r w:rsidRPr="00DC3AA0">
        <w:rPr>
          <w:rFonts w:ascii="Californian FB" w:hAnsi="Californian FB"/>
          <w:sz w:val="22"/>
          <w:szCs w:val="22"/>
        </w:rPr>
        <w:t xml:space="preserve">Pricing engagements properly to not only win business but win business and staff it profitably has become an essential function within a firm.  The purpose of the workshop is to have </w:t>
      </w:r>
      <w:r w:rsidR="00233548" w:rsidRPr="00DC3AA0">
        <w:rPr>
          <w:rFonts w:ascii="Californian FB" w:hAnsi="Californian FB"/>
          <w:sz w:val="22"/>
          <w:szCs w:val="22"/>
        </w:rPr>
        <w:t>hands</w:t>
      </w:r>
      <w:r w:rsidRPr="00DC3AA0">
        <w:rPr>
          <w:rFonts w:ascii="Californian FB" w:hAnsi="Californian FB"/>
          <w:sz w:val="22"/>
          <w:szCs w:val="22"/>
        </w:rPr>
        <w:t xml:space="preserve"> on case study </w:t>
      </w:r>
      <w:r w:rsidR="00914D6B" w:rsidRPr="00DC3AA0">
        <w:rPr>
          <w:rFonts w:ascii="Californian FB" w:hAnsi="Californian FB"/>
          <w:sz w:val="22"/>
          <w:szCs w:val="22"/>
        </w:rPr>
        <w:t>using</w:t>
      </w:r>
      <w:r w:rsidRPr="00DC3AA0">
        <w:rPr>
          <w:rFonts w:ascii="Californian FB" w:hAnsi="Californian FB"/>
          <w:sz w:val="22"/>
          <w:szCs w:val="22"/>
        </w:rPr>
        <w:t xml:space="preserve"> real world example</w:t>
      </w:r>
      <w:r w:rsidR="00914D6B" w:rsidRPr="00DC3AA0">
        <w:rPr>
          <w:rFonts w:ascii="Californian FB" w:hAnsi="Californian FB"/>
          <w:sz w:val="22"/>
          <w:szCs w:val="22"/>
        </w:rPr>
        <w:t xml:space="preserve">s to illustrate the </w:t>
      </w:r>
      <w:r w:rsidRPr="00DC3AA0">
        <w:rPr>
          <w:rFonts w:ascii="Californian FB" w:hAnsi="Californian FB"/>
          <w:sz w:val="22"/>
          <w:szCs w:val="22"/>
        </w:rPr>
        <w:t>components that need to be identified when pricing and staffing an engagement.</w:t>
      </w:r>
    </w:p>
    <w:p w:rsidR="004E443B" w:rsidRPr="00DC3AA0" w:rsidRDefault="004E443B" w:rsidP="004E443B">
      <w:pPr>
        <w:pStyle w:val="t"/>
        <w:ind w:left="0"/>
        <w:jc w:val="both"/>
        <w:rPr>
          <w:rFonts w:ascii="Californian FB" w:hAnsi="Californian FB"/>
          <w:sz w:val="22"/>
          <w:szCs w:val="22"/>
        </w:rPr>
      </w:pPr>
      <w:r w:rsidRPr="00DC3AA0">
        <w:rPr>
          <w:rFonts w:ascii="Californian FB" w:hAnsi="Californian FB"/>
          <w:sz w:val="22"/>
          <w:szCs w:val="22"/>
        </w:rPr>
        <w:t xml:space="preserve">Within the workshop, participants </w:t>
      </w:r>
      <w:r w:rsidR="000B0588" w:rsidRPr="00DC3AA0">
        <w:rPr>
          <w:rFonts w:ascii="Californian FB" w:hAnsi="Californian FB"/>
          <w:sz w:val="22"/>
          <w:szCs w:val="22"/>
        </w:rPr>
        <w:t xml:space="preserve">will work together </w:t>
      </w:r>
      <w:r w:rsidR="00914D6B" w:rsidRPr="00DC3AA0">
        <w:rPr>
          <w:rFonts w:ascii="Californian FB" w:hAnsi="Californian FB"/>
          <w:sz w:val="22"/>
          <w:szCs w:val="22"/>
        </w:rPr>
        <w:t>to identify the</w:t>
      </w:r>
      <w:r w:rsidR="000B0588" w:rsidRPr="00DC3AA0">
        <w:rPr>
          <w:rFonts w:ascii="Californian FB" w:hAnsi="Californian FB"/>
          <w:sz w:val="22"/>
          <w:szCs w:val="22"/>
        </w:rPr>
        <w:t xml:space="preserve"> key components of the case, areas of caution, historical trends, attorney feedback, and </w:t>
      </w:r>
      <w:r w:rsidR="00914D6B" w:rsidRPr="00DC3AA0">
        <w:rPr>
          <w:rFonts w:ascii="Californian FB" w:hAnsi="Californian FB"/>
          <w:sz w:val="22"/>
          <w:szCs w:val="22"/>
        </w:rPr>
        <w:t xml:space="preserve">other </w:t>
      </w:r>
      <w:r w:rsidR="000B0588" w:rsidRPr="00DC3AA0">
        <w:rPr>
          <w:rFonts w:ascii="Californian FB" w:hAnsi="Californian FB"/>
          <w:sz w:val="22"/>
          <w:szCs w:val="22"/>
        </w:rPr>
        <w:t xml:space="preserve">important considerations.  Armed with that information, attendees will dive into the Redwood planning tool to actually staff and set the price for the engagement.  </w:t>
      </w:r>
      <w:r w:rsidRPr="00DC3AA0">
        <w:rPr>
          <w:rFonts w:ascii="Californian FB" w:hAnsi="Californian FB"/>
          <w:sz w:val="22"/>
          <w:szCs w:val="22"/>
        </w:rPr>
        <w:t>Additionally, the instructor will guide participants throu</w:t>
      </w:r>
      <w:r w:rsidR="000B0588" w:rsidRPr="00DC3AA0">
        <w:rPr>
          <w:rFonts w:ascii="Californian FB" w:hAnsi="Californian FB"/>
          <w:sz w:val="22"/>
          <w:szCs w:val="22"/>
        </w:rPr>
        <w:t>gh interpretation of their staffing and pricing decisions with suggestions for improvement</w:t>
      </w:r>
      <w:r w:rsidRPr="00DC3AA0">
        <w:rPr>
          <w:rFonts w:ascii="Californian FB" w:hAnsi="Californian FB"/>
          <w:sz w:val="22"/>
          <w:szCs w:val="22"/>
        </w:rPr>
        <w:t>. This workshop is appropriate for participants at all skill levels</w:t>
      </w:r>
      <w:r w:rsidR="00914D6B" w:rsidRPr="00DC3AA0">
        <w:rPr>
          <w:rFonts w:ascii="Californian FB" w:hAnsi="Californian FB"/>
          <w:sz w:val="22"/>
          <w:szCs w:val="22"/>
        </w:rPr>
        <w:t xml:space="preserve"> but who </w:t>
      </w:r>
      <w:r w:rsidR="000B0588" w:rsidRPr="00DC3AA0">
        <w:rPr>
          <w:rFonts w:ascii="Californian FB" w:hAnsi="Californian FB"/>
          <w:sz w:val="22"/>
          <w:szCs w:val="22"/>
        </w:rPr>
        <w:t>have a keen interest in understanding the elements of pricing and profitability modeling</w:t>
      </w:r>
      <w:r w:rsidRPr="00DC3AA0">
        <w:rPr>
          <w:rFonts w:ascii="Californian FB" w:hAnsi="Californian FB"/>
          <w:sz w:val="22"/>
          <w:szCs w:val="22"/>
        </w:rPr>
        <w:t>.</w:t>
      </w:r>
    </w:p>
    <w:p w:rsidR="004E443B" w:rsidRPr="00DC3AA0" w:rsidRDefault="004E443B" w:rsidP="004E443B">
      <w:pPr>
        <w:pStyle w:val="sub"/>
        <w:rPr>
          <w:rFonts w:ascii="Californian FB" w:hAnsi="Californian FB"/>
          <w:sz w:val="22"/>
          <w:szCs w:val="22"/>
        </w:rPr>
      </w:pPr>
      <w:r w:rsidRPr="00DC3AA0">
        <w:rPr>
          <w:rFonts w:ascii="Californian FB" w:hAnsi="Californian FB"/>
          <w:sz w:val="22"/>
          <w:szCs w:val="22"/>
        </w:rPr>
        <w:t>Objectives:</w:t>
      </w:r>
    </w:p>
    <w:p w:rsidR="00914D6B" w:rsidRPr="00DC3AA0" w:rsidRDefault="00914D6B" w:rsidP="00914D6B">
      <w:pPr>
        <w:pStyle w:val="BodyText"/>
        <w:numPr>
          <w:ilvl w:val="2"/>
          <w:numId w:val="1"/>
        </w:numPr>
        <w:jc w:val="both"/>
        <w:rPr>
          <w:rFonts w:ascii="Californian FB" w:hAnsi="Californian FB"/>
          <w:sz w:val="22"/>
          <w:szCs w:val="22"/>
        </w:rPr>
      </w:pPr>
      <w:r w:rsidRPr="00DC3AA0">
        <w:rPr>
          <w:rFonts w:ascii="Californian FB" w:hAnsi="Californian FB"/>
          <w:sz w:val="22"/>
          <w:szCs w:val="22"/>
        </w:rPr>
        <w:t>Address the pitfalls and mistakes seen upfront during the original proposal process</w:t>
      </w:r>
    </w:p>
    <w:p w:rsidR="004E443B" w:rsidRPr="00DC3AA0" w:rsidRDefault="000B0588" w:rsidP="004E443B">
      <w:pPr>
        <w:pStyle w:val="BodyText"/>
        <w:numPr>
          <w:ilvl w:val="2"/>
          <w:numId w:val="1"/>
        </w:numPr>
        <w:jc w:val="both"/>
        <w:rPr>
          <w:rFonts w:ascii="Californian FB" w:hAnsi="Californian FB"/>
          <w:sz w:val="22"/>
          <w:szCs w:val="22"/>
        </w:rPr>
      </w:pPr>
      <w:r w:rsidRPr="00DC3AA0">
        <w:rPr>
          <w:rFonts w:ascii="Californian FB" w:hAnsi="Californian FB"/>
          <w:sz w:val="22"/>
          <w:szCs w:val="22"/>
        </w:rPr>
        <w:t>To illustrate the key elements of consideration when taking on an engagement</w:t>
      </w:r>
    </w:p>
    <w:p w:rsidR="00914D6B" w:rsidRPr="00DC3AA0" w:rsidRDefault="00914D6B" w:rsidP="004E443B">
      <w:pPr>
        <w:pStyle w:val="BodyText"/>
        <w:numPr>
          <w:ilvl w:val="2"/>
          <w:numId w:val="1"/>
        </w:numPr>
        <w:jc w:val="both"/>
        <w:rPr>
          <w:rFonts w:ascii="Californian FB" w:hAnsi="Californian FB"/>
          <w:sz w:val="22"/>
          <w:szCs w:val="22"/>
        </w:rPr>
      </w:pPr>
      <w:r w:rsidRPr="00DC3AA0">
        <w:rPr>
          <w:rFonts w:ascii="Californian FB" w:hAnsi="Californian FB"/>
          <w:sz w:val="22"/>
          <w:szCs w:val="22"/>
        </w:rPr>
        <w:t>Dissection of an engagement in order to price and staff appropriately</w:t>
      </w:r>
    </w:p>
    <w:p w:rsidR="004E443B" w:rsidRPr="00DC3AA0" w:rsidRDefault="00914D6B" w:rsidP="004E443B">
      <w:pPr>
        <w:pStyle w:val="BodyText"/>
        <w:numPr>
          <w:ilvl w:val="2"/>
          <w:numId w:val="1"/>
        </w:numPr>
        <w:jc w:val="both"/>
        <w:rPr>
          <w:rFonts w:ascii="Californian FB" w:hAnsi="Californian FB"/>
          <w:sz w:val="22"/>
          <w:szCs w:val="22"/>
        </w:rPr>
      </w:pPr>
      <w:r w:rsidRPr="00DC3AA0">
        <w:rPr>
          <w:rFonts w:ascii="Californian FB" w:hAnsi="Californian FB"/>
          <w:sz w:val="22"/>
          <w:szCs w:val="22"/>
        </w:rPr>
        <w:t>Working as a group to come up with a roadmap and alternative scenarios to an engagement</w:t>
      </w:r>
    </w:p>
    <w:p w:rsidR="004E443B" w:rsidRPr="00DC3AA0" w:rsidRDefault="00914D6B" w:rsidP="004E443B">
      <w:pPr>
        <w:pStyle w:val="BodyText"/>
        <w:numPr>
          <w:ilvl w:val="2"/>
          <w:numId w:val="1"/>
        </w:numPr>
        <w:jc w:val="both"/>
        <w:rPr>
          <w:rFonts w:ascii="Californian FB" w:hAnsi="Californian FB"/>
          <w:sz w:val="22"/>
          <w:szCs w:val="22"/>
        </w:rPr>
      </w:pPr>
      <w:r w:rsidRPr="00DC3AA0">
        <w:rPr>
          <w:rFonts w:ascii="Californian FB" w:hAnsi="Californian FB"/>
          <w:sz w:val="22"/>
          <w:szCs w:val="22"/>
        </w:rPr>
        <w:t>To use the Redwood planning tool to staff, price, and tweak the engagement to maximize client value and firm profitability</w:t>
      </w:r>
    </w:p>
    <w:p w:rsidR="004E443B" w:rsidRPr="00DC3AA0" w:rsidRDefault="004E443B">
      <w:pPr>
        <w:rPr>
          <w:rFonts w:ascii="Californian FB" w:hAnsi="Californian FB"/>
        </w:rPr>
      </w:pPr>
    </w:p>
    <w:sectPr w:rsidR="004E443B" w:rsidRPr="00DC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37F"/>
    <w:multiLevelType w:val="multilevel"/>
    <w:tmpl w:val="53F6814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FA19944F-FEC2-4F75-9CA1-A2DF32A72067}"/>
  </w:docVars>
  <w:rsids>
    <w:rsidRoot w:val="00DE0317"/>
    <w:rsid w:val="000B0588"/>
    <w:rsid w:val="00106C9D"/>
    <w:rsid w:val="001077A6"/>
    <w:rsid w:val="00124292"/>
    <w:rsid w:val="0016630D"/>
    <w:rsid w:val="00193773"/>
    <w:rsid w:val="001A29B8"/>
    <w:rsid w:val="001D74BF"/>
    <w:rsid w:val="00233548"/>
    <w:rsid w:val="00265AB3"/>
    <w:rsid w:val="00272CBD"/>
    <w:rsid w:val="002E7564"/>
    <w:rsid w:val="00347F9C"/>
    <w:rsid w:val="0035170D"/>
    <w:rsid w:val="00361D99"/>
    <w:rsid w:val="00397146"/>
    <w:rsid w:val="00401FC4"/>
    <w:rsid w:val="00430438"/>
    <w:rsid w:val="00491D3F"/>
    <w:rsid w:val="004E443B"/>
    <w:rsid w:val="00562753"/>
    <w:rsid w:val="00563569"/>
    <w:rsid w:val="0056593C"/>
    <w:rsid w:val="00577D69"/>
    <w:rsid w:val="0058228A"/>
    <w:rsid w:val="0059399E"/>
    <w:rsid w:val="00597793"/>
    <w:rsid w:val="005E47DE"/>
    <w:rsid w:val="00612833"/>
    <w:rsid w:val="00617877"/>
    <w:rsid w:val="006324BE"/>
    <w:rsid w:val="00672903"/>
    <w:rsid w:val="006A03A6"/>
    <w:rsid w:val="007D4A9A"/>
    <w:rsid w:val="00810558"/>
    <w:rsid w:val="0081755B"/>
    <w:rsid w:val="00863B3A"/>
    <w:rsid w:val="00872EBA"/>
    <w:rsid w:val="00881911"/>
    <w:rsid w:val="00887E96"/>
    <w:rsid w:val="008F48FD"/>
    <w:rsid w:val="00911B95"/>
    <w:rsid w:val="00914D6B"/>
    <w:rsid w:val="00923505"/>
    <w:rsid w:val="009463A5"/>
    <w:rsid w:val="00960996"/>
    <w:rsid w:val="00962589"/>
    <w:rsid w:val="00981D98"/>
    <w:rsid w:val="009831F9"/>
    <w:rsid w:val="009F7958"/>
    <w:rsid w:val="00A8238E"/>
    <w:rsid w:val="00AA1423"/>
    <w:rsid w:val="00AA381B"/>
    <w:rsid w:val="00AF04A8"/>
    <w:rsid w:val="00B033FC"/>
    <w:rsid w:val="00B0686C"/>
    <w:rsid w:val="00B10817"/>
    <w:rsid w:val="00B1188C"/>
    <w:rsid w:val="00B305F9"/>
    <w:rsid w:val="00B569E3"/>
    <w:rsid w:val="00B80D55"/>
    <w:rsid w:val="00C012D2"/>
    <w:rsid w:val="00C43C84"/>
    <w:rsid w:val="00C54DD1"/>
    <w:rsid w:val="00C87668"/>
    <w:rsid w:val="00CB4A78"/>
    <w:rsid w:val="00CB7527"/>
    <w:rsid w:val="00CF7E50"/>
    <w:rsid w:val="00D007B3"/>
    <w:rsid w:val="00D445A1"/>
    <w:rsid w:val="00D87F53"/>
    <w:rsid w:val="00DC3AA0"/>
    <w:rsid w:val="00DE0317"/>
    <w:rsid w:val="00E33BEF"/>
    <w:rsid w:val="00E8299B"/>
    <w:rsid w:val="00E9364F"/>
    <w:rsid w:val="00EC76B9"/>
    <w:rsid w:val="00ED2A3A"/>
    <w:rsid w:val="00ED2A8C"/>
    <w:rsid w:val="00F04078"/>
    <w:rsid w:val="00F10EDC"/>
    <w:rsid w:val="00FB2E5B"/>
    <w:rsid w:val="00FC4572"/>
    <w:rsid w:val="00FE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
    <w:name w:val="les"/>
    <w:basedOn w:val="Normal"/>
    <w:rsid w:val="00DE0317"/>
    <w:pPr>
      <w:pBdr>
        <w:bottom w:val="double" w:sz="12" w:space="1" w:color="auto"/>
      </w:pBdr>
      <w:spacing w:before="120" w:after="240" w:line="240" w:lineRule="auto"/>
      <w:jc w:val="right"/>
      <w:outlineLvl w:val="0"/>
    </w:pPr>
    <w:rPr>
      <w:rFonts w:ascii="Times New Roman" w:eastAsia="Times New Roman" w:hAnsi="Times New Roman" w:cs="Times New Roman"/>
      <w:b/>
      <w:sz w:val="36"/>
      <w:szCs w:val="20"/>
    </w:rPr>
  </w:style>
  <w:style w:type="paragraph" w:customStyle="1" w:styleId="t">
    <w:name w:val="t"/>
    <w:basedOn w:val="Normal"/>
    <w:link w:val="tChar"/>
    <w:rsid w:val="00DE0317"/>
    <w:pPr>
      <w:spacing w:before="120" w:after="0" w:line="240" w:lineRule="auto"/>
      <w:ind w:left="720"/>
    </w:pPr>
    <w:rPr>
      <w:rFonts w:ascii="Times New Roman" w:eastAsia="Times New Roman" w:hAnsi="Times New Roman" w:cs="Times New Roman"/>
      <w:sz w:val="24"/>
      <w:szCs w:val="20"/>
    </w:rPr>
  </w:style>
  <w:style w:type="paragraph" w:customStyle="1" w:styleId="sub">
    <w:name w:val="sub"/>
    <w:basedOn w:val="Normal"/>
    <w:rsid w:val="00DE0317"/>
    <w:pPr>
      <w:spacing w:before="240" w:after="0" w:line="360" w:lineRule="auto"/>
    </w:pPr>
    <w:rPr>
      <w:rFonts w:ascii="Verdana" w:eastAsia="Times New Roman" w:hAnsi="Verdana" w:cs="Times New Roman"/>
      <w:b/>
      <w:sz w:val="24"/>
      <w:szCs w:val="20"/>
    </w:rPr>
  </w:style>
  <w:style w:type="paragraph" w:styleId="BodyText">
    <w:name w:val="Body Text"/>
    <w:basedOn w:val="Normal"/>
    <w:link w:val="BodyTextChar"/>
    <w:rsid w:val="00DE031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E0317"/>
    <w:rPr>
      <w:rFonts w:ascii="Times New Roman" w:eastAsia="Times New Roman" w:hAnsi="Times New Roman" w:cs="Times New Roman"/>
      <w:sz w:val="24"/>
      <w:szCs w:val="20"/>
    </w:rPr>
  </w:style>
  <w:style w:type="character" w:customStyle="1" w:styleId="tChar">
    <w:name w:val="t Char"/>
    <w:basedOn w:val="DefaultParagraphFont"/>
    <w:link w:val="t"/>
    <w:rsid w:val="00DE031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
    <w:name w:val="les"/>
    <w:basedOn w:val="Normal"/>
    <w:rsid w:val="00DE0317"/>
    <w:pPr>
      <w:pBdr>
        <w:bottom w:val="double" w:sz="12" w:space="1" w:color="auto"/>
      </w:pBdr>
      <w:spacing w:before="120" w:after="240" w:line="240" w:lineRule="auto"/>
      <w:jc w:val="right"/>
      <w:outlineLvl w:val="0"/>
    </w:pPr>
    <w:rPr>
      <w:rFonts w:ascii="Times New Roman" w:eastAsia="Times New Roman" w:hAnsi="Times New Roman" w:cs="Times New Roman"/>
      <w:b/>
      <w:sz w:val="36"/>
      <w:szCs w:val="20"/>
    </w:rPr>
  </w:style>
  <w:style w:type="paragraph" w:customStyle="1" w:styleId="t">
    <w:name w:val="t"/>
    <w:basedOn w:val="Normal"/>
    <w:link w:val="tChar"/>
    <w:rsid w:val="00DE0317"/>
    <w:pPr>
      <w:spacing w:before="120" w:after="0" w:line="240" w:lineRule="auto"/>
      <w:ind w:left="720"/>
    </w:pPr>
    <w:rPr>
      <w:rFonts w:ascii="Times New Roman" w:eastAsia="Times New Roman" w:hAnsi="Times New Roman" w:cs="Times New Roman"/>
      <w:sz w:val="24"/>
      <w:szCs w:val="20"/>
    </w:rPr>
  </w:style>
  <w:style w:type="paragraph" w:customStyle="1" w:styleId="sub">
    <w:name w:val="sub"/>
    <w:basedOn w:val="Normal"/>
    <w:rsid w:val="00DE0317"/>
    <w:pPr>
      <w:spacing w:before="240" w:after="0" w:line="360" w:lineRule="auto"/>
    </w:pPr>
    <w:rPr>
      <w:rFonts w:ascii="Verdana" w:eastAsia="Times New Roman" w:hAnsi="Verdana" w:cs="Times New Roman"/>
      <w:b/>
      <w:sz w:val="24"/>
      <w:szCs w:val="20"/>
    </w:rPr>
  </w:style>
  <w:style w:type="paragraph" w:styleId="BodyText">
    <w:name w:val="Body Text"/>
    <w:basedOn w:val="Normal"/>
    <w:link w:val="BodyTextChar"/>
    <w:rsid w:val="00DE031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E0317"/>
    <w:rPr>
      <w:rFonts w:ascii="Times New Roman" w:eastAsia="Times New Roman" w:hAnsi="Times New Roman" w:cs="Times New Roman"/>
      <w:sz w:val="24"/>
      <w:szCs w:val="20"/>
    </w:rPr>
  </w:style>
  <w:style w:type="character" w:customStyle="1" w:styleId="tChar">
    <w:name w:val="t Char"/>
    <w:basedOn w:val="DefaultParagraphFont"/>
    <w:link w:val="t"/>
    <w:rsid w:val="00DE031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Haskin, Russ (LNG-RIC)</dc:creator>
  <cp:lastModifiedBy>Reed Elsevier</cp:lastModifiedBy>
  <cp:revision>4</cp:revision>
  <dcterms:created xsi:type="dcterms:W3CDTF">2014-04-04T12:03:00Z</dcterms:created>
  <dcterms:modified xsi:type="dcterms:W3CDTF">2014-04-08T20:58:00Z</dcterms:modified>
</cp:coreProperties>
</file>