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86" w:rsidRPr="00E945DC" w:rsidRDefault="005B2286" w:rsidP="00A07FE7">
      <w:pPr>
        <w:rPr>
          <w:szCs w:val="24"/>
        </w:rPr>
      </w:pPr>
      <w:r w:rsidRPr="00E945DC">
        <w:rPr>
          <w:b/>
          <w:i/>
          <w:szCs w:val="24"/>
        </w:rPr>
        <w:t xml:space="preserve">Message from the </w:t>
      </w:r>
      <w:r w:rsidR="004C0D75" w:rsidRPr="00E945DC">
        <w:rPr>
          <w:b/>
          <w:i/>
          <w:szCs w:val="24"/>
        </w:rPr>
        <w:t>D</w:t>
      </w:r>
      <w:r w:rsidRPr="00E945DC">
        <w:rPr>
          <w:b/>
          <w:i/>
          <w:szCs w:val="24"/>
        </w:rPr>
        <w:t>irector</w:t>
      </w:r>
    </w:p>
    <w:p w:rsidR="000705BB" w:rsidRPr="00E945DC" w:rsidRDefault="000705BB" w:rsidP="00417B91">
      <w:pPr>
        <w:jc w:val="left"/>
        <w:rPr>
          <w:szCs w:val="24"/>
        </w:rPr>
      </w:pPr>
    </w:p>
    <w:p w:rsidR="00F004D4" w:rsidRDefault="003E0F8C" w:rsidP="00417B91">
      <w:pPr>
        <w:jc w:val="left"/>
        <w:rPr>
          <w:szCs w:val="24"/>
        </w:rPr>
      </w:pPr>
      <w:r w:rsidRPr="00E945DC">
        <w:rPr>
          <w:szCs w:val="24"/>
        </w:rPr>
        <w:t xml:space="preserve">Two </w:t>
      </w:r>
      <w:r w:rsidR="004503D4">
        <w:rPr>
          <w:szCs w:val="24"/>
        </w:rPr>
        <w:t xml:space="preserve">incompatible </w:t>
      </w:r>
      <w:r w:rsidRPr="00E945DC">
        <w:rPr>
          <w:szCs w:val="24"/>
        </w:rPr>
        <w:t xml:space="preserve">assertions are </w:t>
      </w:r>
      <w:r w:rsidR="004503D4">
        <w:rPr>
          <w:szCs w:val="24"/>
        </w:rPr>
        <w:t xml:space="preserve">both </w:t>
      </w:r>
      <w:r w:rsidRPr="00E945DC">
        <w:rPr>
          <w:szCs w:val="24"/>
        </w:rPr>
        <w:t>true</w:t>
      </w:r>
      <w:r w:rsidR="00F004D4">
        <w:rPr>
          <w:szCs w:val="24"/>
        </w:rPr>
        <w:t>.  T</w:t>
      </w:r>
      <w:r w:rsidR="00417B91" w:rsidRPr="00E945DC">
        <w:rPr>
          <w:szCs w:val="24"/>
        </w:rPr>
        <w:t>he f</w:t>
      </w:r>
      <w:r w:rsidRPr="00E945DC">
        <w:rPr>
          <w:szCs w:val="24"/>
        </w:rPr>
        <w:t>irst</w:t>
      </w:r>
      <w:r w:rsidR="00417B91" w:rsidRPr="00E945DC">
        <w:rPr>
          <w:szCs w:val="24"/>
        </w:rPr>
        <w:t xml:space="preserve"> </w:t>
      </w:r>
      <w:r w:rsidR="00687217" w:rsidRPr="00E945DC">
        <w:rPr>
          <w:szCs w:val="24"/>
        </w:rPr>
        <w:t xml:space="preserve">contends </w:t>
      </w:r>
      <w:r w:rsidR="00417B91" w:rsidRPr="00E945DC">
        <w:rPr>
          <w:szCs w:val="24"/>
        </w:rPr>
        <w:t xml:space="preserve">that </w:t>
      </w:r>
      <w:r w:rsidRPr="00E945DC">
        <w:rPr>
          <w:szCs w:val="24"/>
        </w:rPr>
        <w:t>all centuries are global centuries</w:t>
      </w:r>
      <w:r w:rsidR="00F004D4">
        <w:rPr>
          <w:szCs w:val="24"/>
        </w:rPr>
        <w:t>: t</w:t>
      </w:r>
      <w:r w:rsidRPr="00E945DC">
        <w:rPr>
          <w:szCs w:val="24"/>
        </w:rPr>
        <w:t>heir resource flows</w:t>
      </w:r>
      <w:r w:rsidR="00325634" w:rsidRPr="00E945DC">
        <w:rPr>
          <w:szCs w:val="24"/>
        </w:rPr>
        <w:t>; their</w:t>
      </w:r>
      <w:r w:rsidRPr="00E945DC">
        <w:rPr>
          <w:szCs w:val="24"/>
        </w:rPr>
        <w:t xml:space="preserve"> </w:t>
      </w:r>
      <w:r w:rsidR="00314D9C" w:rsidRPr="00E945DC">
        <w:rPr>
          <w:szCs w:val="24"/>
        </w:rPr>
        <w:t xml:space="preserve">patterns of </w:t>
      </w:r>
      <w:r w:rsidRPr="00E945DC">
        <w:rPr>
          <w:szCs w:val="24"/>
        </w:rPr>
        <w:t>sustainability and access; their ecologi</w:t>
      </w:r>
      <w:r w:rsidR="00AC0D53" w:rsidRPr="00E945DC">
        <w:rPr>
          <w:szCs w:val="24"/>
        </w:rPr>
        <w:t>es</w:t>
      </w:r>
      <w:r w:rsidRPr="00E945DC">
        <w:rPr>
          <w:szCs w:val="24"/>
        </w:rPr>
        <w:t xml:space="preserve">; systems of exchange and conflict </w:t>
      </w:r>
      <w:r w:rsidR="00CA7C26" w:rsidRPr="00E945DC">
        <w:rPr>
          <w:szCs w:val="24"/>
        </w:rPr>
        <w:t xml:space="preserve">have always been </w:t>
      </w:r>
      <w:r w:rsidR="00997414" w:rsidRPr="00E945DC">
        <w:rPr>
          <w:szCs w:val="24"/>
        </w:rPr>
        <w:t xml:space="preserve">globally </w:t>
      </w:r>
      <w:r w:rsidRPr="00E945DC">
        <w:rPr>
          <w:szCs w:val="24"/>
        </w:rPr>
        <w:t xml:space="preserve">interdependent in ways that we have only begun to map.  </w:t>
      </w:r>
      <w:r w:rsidR="00325634" w:rsidRPr="00E945DC">
        <w:rPr>
          <w:szCs w:val="24"/>
        </w:rPr>
        <w:t xml:space="preserve">In this respect, the </w:t>
      </w:r>
      <w:r w:rsidR="00AC0D53" w:rsidRPr="00E945DC">
        <w:rPr>
          <w:szCs w:val="24"/>
        </w:rPr>
        <w:t>domain</w:t>
      </w:r>
      <w:r w:rsidR="00325634" w:rsidRPr="00E945DC">
        <w:rPr>
          <w:szCs w:val="24"/>
        </w:rPr>
        <w:t xml:space="preserve"> of global studies is nothing new.  </w:t>
      </w:r>
    </w:p>
    <w:p w:rsidR="00F004D4" w:rsidRDefault="00F004D4" w:rsidP="00417B91">
      <w:pPr>
        <w:jc w:val="left"/>
        <w:rPr>
          <w:szCs w:val="24"/>
        </w:rPr>
      </w:pPr>
    </w:p>
    <w:p w:rsidR="003E0F8C" w:rsidRPr="00E945DC" w:rsidRDefault="00325634" w:rsidP="00417B91">
      <w:pPr>
        <w:jc w:val="left"/>
        <w:rPr>
          <w:szCs w:val="24"/>
        </w:rPr>
      </w:pPr>
      <w:r w:rsidRPr="00E945DC">
        <w:rPr>
          <w:szCs w:val="24"/>
        </w:rPr>
        <w:t>A second assertion, in contrast, holds that th</w:t>
      </w:r>
      <w:r w:rsidR="003E0F8C" w:rsidRPr="00E945DC">
        <w:rPr>
          <w:szCs w:val="24"/>
        </w:rPr>
        <w:t>e 21</w:t>
      </w:r>
      <w:r w:rsidR="003E0F8C" w:rsidRPr="00E945DC">
        <w:rPr>
          <w:szCs w:val="24"/>
          <w:vertAlign w:val="superscript"/>
        </w:rPr>
        <w:t>st</w:t>
      </w:r>
      <w:r w:rsidR="003E0F8C" w:rsidRPr="00E945DC">
        <w:rPr>
          <w:szCs w:val="24"/>
        </w:rPr>
        <w:t xml:space="preserve"> century is </w:t>
      </w:r>
      <w:r w:rsidRPr="00E945DC">
        <w:rPr>
          <w:szCs w:val="24"/>
        </w:rPr>
        <w:t xml:space="preserve">the </w:t>
      </w:r>
      <w:r w:rsidR="00AC0D53" w:rsidRPr="00E945DC">
        <w:rPr>
          <w:szCs w:val="24"/>
        </w:rPr>
        <w:t>G</w:t>
      </w:r>
      <w:r w:rsidRPr="00E945DC">
        <w:rPr>
          <w:szCs w:val="24"/>
        </w:rPr>
        <w:t xml:space="preserve">lobal </w:t>
      </w:r>
      <w:r w:rsidR="00AC0D53" w:rsidRPr="00E945DC">
        <w:rPr>
          <w:szCs w:val="24"/>
        </w:rPr>
        <w:t>C</w:t>
      </w:r>
      <w:r w:rsidRPr="00E945DC">
        <w:rPr>
          <w:szCs w:val="24"/>
        </w:rPr>
        <w:t xml:space="preserve">entury, </w:t>
      </w:r>
      <w:r w:rsidR="003E0F8C" w:rsidRPr="00E945DC">
        <w:rPr>
          <w:szCs w:val="24"/>
        </w:rPr>
        <w:t>a</w:t>
      </w:r>
      <w:r w:rsidR="00377AD3" w:rsidRPr="00E945DC">
        <w:rPr>
          <w:szCs w:val="24"/>
        </w:rPr>
        <w:t>n</w:t>
      </w:r>
      <w:r w:rsidR="003E0F8C" w:rsidRPr="00E945DC">
        <w:rPr>
          <w:szCs w:val="24"/>
        </w:rPr>
        <w:t xml:space="preserve"> </w:t>
      </w:r>
      <w:r w:rsidR="00377AD3" w:rsidRPr="00E945DC">
        <w:rPr>
          <w:szCs w:val="24"/>
        </w:rPr>
        <w:t>era</w:t>
      </w:r>
      <w:r w:rsidR="003E0F8C" w:rsidRPr="00E945DC">
        <w:rPr>
          <w:szCs w:val="24"/>
        </w:rPr>
        <w:t xml:space="preserve"> </w:t>
      </w:r>
      <w:r w:rsidR="00377AD3" w:rsidRPr="00E945DC">
        <w:rPr>
          <w:szCs w:val="24"/>
        </w:rPr>
        <w:t>in which</w:t>
      </w:r>
      <w:r w:rsidR="003E0F8C" w:rsidRPr="00E945DC">
        <w:rPr>
          <w:szCs w:val="24"/>
        </w:rPr>
        <w:t xml:space="preserve"> </w:t>
      </w:r>
      <w:r w:rsidR="00417B91" w:rsidRPr="00E945DC">
        <w:rPr>
          <w:szCs w:val="24"/>
        </w:rPr>
        <w:t>an ever increasing number of t</w:t>
      </w:r>
      <w:r w:rsidR="003E0F8C" w:rsidRPr="00E945DC">
        <w:rPr>
          <w:szCs w:val="24"/>
        </w:rPr>
        <w:t xml:space="preserve">he </w:t>
      </w:r>
      <w:r w:rsidRPr="00E945DC">
        <w:rPr>
          <w:szCs w:val="24"/>
        </w:rPr>
        <w:t>world’s</w:t>
      </w:r>
      <w:r w:rsidR="003E0F8C" w:rsidRPr="00E945DC">
        <w:rPr>
          <w:szCs w:val="24"/>
        </w:rPr>
        <w:t xml:space="preserve"> inhabitants </w:t>
      </w:r>
      <w:r w:rsidR="00687217" w:rsidRPr="00E945DC">
        <w:rPr>
          <w:szCs w:val="24"/>
        </w:rPr>
        <w:t xml:space="preserve">are becoming </w:t>
      </w:r>
      <w:r w:rsidRPr="00E945DC">
        <w:rPr>
          <w:szCs w:val="24"/>
        </w:rPr>
        <w:t xml:space="preserve">newly </w:t>
      </w:r>
      <w:r w:rsidR="003E0F8C" w:rsidRPr="00E945DC">
        <w:rPr>
          <w:szCs w:val="24"/>
        </w:rPr>
        <w:t>aware of their status as global</w:t>
      </w:r>
      <w:r w:rsidR="00314D9C" w:rsidRPr="00E945DC">
        <w:rPr>
          <w:szCs w:val="24"/>
        </w:rPr>
        <w:t xml:space="preserve"> citizens, whether that status is conceived as </w:t>
      </w:r>
      <w:r w:rsidRPr="00E945DC">
        <w:rPr>
          <w:szCs w:val="24"/>
        </w:rPr>
        <w:t xml:space="preserve">relating to </w:t>
      </w:r>
      <w:r w:rsidR="00314D9C" w:rsidRPr="00E945DC">
        <w:rPr>
          <w:szCs w:val="24"/>
        </w:rPr>
        <w:t>their health, security, economy, or the conditions of their society.</w:t>
      </w:r>
    </w:p>
    <w:p w:rsidR="00314D9C" w:rsidRPr="00E945DC" w:rsidRDefault="00314D9C" w:rsidP="00417B91">
      <w:pPr>
        <w:jc w:val="left"/>
        <w:rPr>
          <w:szCs w:val="24"/>
        </w:rPr>
      </w:pPr>
    </w:p>
    <w:p w:rsidR="00314D9C" w:rsidRPr="00E945DC" w:rsidRDefault="00314D9C" w:rsidP="00417B91">
      <w:pPr>
        <w:jc w:val="left"/>
        <w:rPr>
          <w:szCs w:val="24"/>
        </w:rPr>
      </w:pPr>
      <w:r w:rsidRPr="00E945DC">
        <w:rPr>
          <w:szCs w:val="24"/>
        </w:rPr>
        <w:t>These four concerns—Global Health, Global Security, Global Economy, and Global Society—form the four pillars of the University of Pittsburgh’s Global Studies Center</w:t>
      </w:r>
      <w:r w:rsidR="00377AD3" w:rsidRPr="00E945DC">
        <w:rPr>
          <w:szCs w:val="24"/>
        </w:rPr>
        <w:t xml:space="preserve"> (GSC)</w:t>
      </w:r>
      <w:r w:rsidR="0015108C">
        <w:rPr>
          <w:szCs w:val="24"/>
        </w:rPr>
        <w:t xml:space="preserve">, </w:t>
      </w:r>
      <w:r w:rsidR="0015108C" w:rsidRPr="0015108C">
        <w:rPr>
          <w:rFonts w:cs="Times New Roman"/>
        </w:rPr>
        <w:t>where they sustain our investigations in both contemporary and historical perspective</w:t>
      </w:r>
      <w:r w:rsidR="004503D4">
        <w:rPr>
          <w:rFonts w:cs="Times New Roman"/>
        </w:rPr>
        <w:t>s</w:t>
      </w:r>
      <w:r w:rsidR="0015108C" w:rsidRPr="0015108C">
        <w:rPr>
          <w:rFonts w:cs="Times New Roman"/>
        </w:rPr>
        <w:t>.</w:t>
      </w:r>
      <w:r w:rsidRPr="00E945DC">
        <w:rPr>
          <w:szCs w:val="24"/>
        </w:rPr>
        <w:t xml:space="preserve">  They are reflected in the Center’s research support, its course offerings, library acquisitions, conferences and workshops</w:t>
      </w:r>
      <w:r w:rsidR="00D56F86" w:rsidRPr="00E945DC">
        <w:rPr>
          <w:szCs w:val="24"/>
        </w:rPr>
        <w:t>, as well as its strategic partnerships</w:t>
      </w:r>
      <w:r w:rsidR="00CA7C26" w:rsidRPr="00E945DC">
        <w:rPr>
          <w:szCs w:val="24"/>
        </w:rPr>
        <w:t xml:space="preserve"> and endowments</w:t>
      </w:r>
      <w:r w:rsidRPr="00E945DC">
        <w:rPr>
          <w:szCs w:val="24"/>
        </w:rPr>
        <w:t>.</w:t>
      </w:r>
    </w:p>
    <w:p w:rsidR="003E0F8C" w:rsidRPr="0015108C" w:rsidRDefault="003E0F8C" w:rsidP="0015108C">
      <w:pPr>
        <w:jc w:val="left"/>
        <w:rPr>
          <w:szCs w:val="24"/>
        </w:rPr>
      </w:pPr>
    </w:p>
    <w:p w:rsidR="00314D9C" w:rsidRPr="00E945DC" w:rsidRDefault="00314D9C" w:rsidP="0015108C">
      <w:pPr>
        <w:jc w:val="left"/>
        <w:rPr>
          <w:szCs w:val="24"/>
        </w:rPr>
      </w:pPr>
      <w:r w:rsidRPr="0015108C">
        <w:rPr>
          <w:szCs w:val="24"/>
        </w:rPr>
        <w:t>H</w:t>
      </w:r>
      <w:r w:rsidR="005B2286" w:rsidRPr="0015108C">
        <w:rPr>
          <w:szCs w:val="24"/>
        </w:rPr>
        <w:t>oused</w:t>
      </w:r>
      <w:r w:rsidR="005B2286" w:rsidRPr="00E945DC">
        <w:rPr>
          <w:szCs w:val="24"/>
        </w:rPr>
        <w:t xml:space="preserve"> in </w:t>
      </w:r>
      <w:r w:rsidR="00377AD3" w:rsidRPr="00E945DC">
        <w:rPr>
          <w:szCs w:val="24"/>
        </w:rPr>
        <w:t>Pitt’s</w:t>
      </w:r>
      <w:r w:rsidR="005B2286" w:rsidRPr="00E945DC">
        <w:rPr>
          <w:szCs w:val="24"/>
        </w:rPr>
        <w:t xml:space="preserve"> University </w:t>
      </w:r>
      <w:r w:rsidR="005B2286" w:rsidRPr="007E15D2">
        <w:rPr>
          <w:szCs w:val="24"/>
        </w:rPr>
        <w:t xml:space="preserve">Center for International Studies </w:t>
      </w:r>
      <w:r w:rsidR="005B2286" w:rsidRPr="00E945DC">
        <w:rPr>
          <w:bCs/>
          <w:szCs w:val="24"/>
        </w:rPr>
        <w:t>(UCIS)</w:t>
      </w:r>
      <w:r w:rsidRPr="00E945DC">
        <w:rPr>
          <w:bCs/>
          <w:szCs w:val="24"/>
        </w:rPr>
        <w:t xml:space="preserve">, </w:t>
      </w:r>
      <w:r w:rsidR="00325634" w:rsidRPr="00E945DC">
        <w:rPr>
          <w:bCs/>
          <w:szCs w:val="24"/>
        </w:rPr>
        <w:t xml:space="preserve">the Center </w:t>
      </w:r>
      <w:r w:rsidRPr="00E945DC">
        <w:rPr>
          <w:szCs w:val="24"/>
        </w:rPr>
        <w:t xml:space="preserve">is committed to fostering the </w:t>
      </w:r>
      <w:r w:rsidR="005B2286" w:rsidRPr="00E945DC">
        <w:rPr>
          <w:szCs w:val="24"/>
        </w:rPr>
        <w:t xml:space="preserve">global </w:t>
      </w:r>
      <w:r w:rsidR="00D56F86" w:rsidRPr="00E945DC">
        <w:rPr>
          <w:szCs w:val="24"/>
        </w:rPr>
        <w:t xml:space="preserve">research, learning, and </w:t>
      </w:r>
      <w:r w:rsidR="005B2286" w:rsidRPr="00E945DC">
        <w:rPr>
          <w:szCs w:val="24"/>
        </w:rPr>
        <w:t xml:space="preserve">competence of </w:t>
      </w:r>
      <w:r w:rsidR="00D56F86" w:rsidRPr="00E945DC">
        <w:rPr>
          <w:szCs w:val="24"/>
        </w:rPr>
        <w:t xml:space="preserve">scholars, </w:t>
      </w:r>
      <w:r w:rsidR="002F624E" w:rsidRPr="00E945DC">
        <w:rPr>
          <w:szCs w:val="24"/>
        </w:rPr>
        <w:t xml:space="preserve">researchers, </w:t>
      </w:r>
      <w:r w:rsidR="005B2286" w:rsidRPr="00E945DC">
        <w:rPr>
          <w:szCs w:val="24"/>
        </w:rPr>
        <w:t xml:space="preserve">students, </w:t>
      </w:r>
      <w:r w:rsidR="00325634" w:rsidRPr="00E945DC">
        <w:rPr>
          <w:szCs w:val="24"/>
        </w:rPr>
        <w:t xml:space="preserve">and </w:t>
      </w:r>
      <w:r w:rsidRPr="00E945DC">
        <w:rPr>
          <w:szCs w:val="24"/>
        </w:rPr>
        <w:t xml:space="preserve">teachers, </w:t>
      </w:r>
      <w:r w:rsidR="00325634" w:rsidRPr="00E945DC">
        <w:rPr>
          <w:szCs w:val="24"/>
        </w:rPr>
        <w:t xml:space="preserve">as well as </w:t>
      </w:r>
      <w:r w:rsidR="005B2286" w:rsidRPr="00E945DC">
        <w:rPr>
          <w:szCs w:val="24"/>
        </w:rPr>
        <w:t>members of the community at-large</w:t>
      </w:r>
      <w:r w:rsidRPr="00E945DC">
        <w:rPr>
          <w:szCs w:val="24"/>
        </w:rPr>
        <w:t>.  Th</w:t>
      </w:r>
      <w:r w:rsidR="00687217" w:rsidRPr="00E945DC">
        <w:rPr>
          <w:szCs w:val="24"/>
        </w:rPr>
        <w:t>e Center’s</w:t>
      </w:r>
      <w:r w:rsidRPr="00E945DC">
        <w:rPr>
          <w:szCs w:val="24"/>
        </w:rPr>
        <w:t xml:space="preserve"> commitment is two-fold</w:t>
      </w:r>
      <w:r w:rsidR="00377AD3" w:rsidRPr="00E945DC">
        <w:rPr>
          <w:szCs w:val="24"/>
        </w:rPr>
        <w:t xml:space="preserve">: </w:t>
      </w:r>
      <w:r w:rsidR="00B65836" w:rsidRPr="00E945DC">
        <w:rPr>
          <w:szCs w:val="24"/>
        </w:rPr>
        <w:t xml:space="preserve">on the one hand, </w:t>
      </w:r>
      <w:r w:rsidR="003853FD" w:rsidRPr="00E945DC">
        <w:rPr>
          <w:szCs w:val="24"/>
        </w:rPr>
        <w:t>GSC is</w:t>
      </w:r>
      <w:r w:rsidR="00647A2C" w:rsidRPr="00E945DC">
        <w:rPr>
          <w:szCs w:val="24"/>
        </w:rPr>
        <w:t xml:space="preserve"> a</w:t>
      </w:r>
      <w:r w:rsidR="003853FD" w:rsidRPr="00E945DC">
        <w:rPr>
          <w:szCs w:val="24"/>
        </w:rPr>
        <w:t xml:space="preserve"> source for in</w:t>
      </w:r>
      <w:r w:rsidR="00CA7C26" w:rsidRPr="00E945DC">
        <w:rPr>
          <w:szCs w:val="24"/>
        </w:rPr>
        <w:t>novation</w:t>
      </w:r>
      <w:r w:rsidR="00B65836" w:rsidRPr="00E945DC">
        <w:rPr>
          <w:szCs w:val="24"/>
        </w:rPr>
        <w:t xml:space="preserve">; on the </w:t>
      </w:r>
      <w:r w:rsidR="000626A9">
        <w:rPr>
          <w:szCs w:val="24"/>
        </w:rPr>
        <w:t xml:space="preserve">other </w:t>
      </w:r>
      <w:r w:rsidR="00B65836" w:rsidRPr="00E945DC">
        <w:rPr>
          <w:szCs w:val="24"/>
        </w:rPr>
        <w:t xml:space="preserve">hand, </w:t>
      </w:r>
      <w:r w:rsidR="003853FD" w:rsidRPr="00E945DC">
        <w:rPr>
          <w:szCs w:val="24"/>
        </w:rPr>
        <w:t xml:space="preserve">it is </w:t>
      </w:r>
      <w:r w:rsidR="00647A2C" w:rsidRPr="00E945DC">
        <w:rPr>
          <w:szCs w:val="24"/>
        </w:rPr>
        <w:t xml:space="preserve">a </w:t>
      </w:r>
      <w:r w:rsidR="00CA7C26" w:rsidRPr="00E945DC">
        <w:rPr>
          <w:szCs w:val="24"/>
        </w:rPr>
        <w:t>crossroads</w:t>
      </w:r>
      <w:r w:rsidR="00647A2C" w:rsidRPr="00E945DC">
        <w:rPr>
          <w:szCs w:val="24"/>
        </w:rPr>
        <w:t xml:space="preserve"> for existing strengths.   </w:t>
      </w:r>
      <w:r w:rsidR="009C665A" w:rsidRPr="00E945DC">
        <w:rPr>
          <w:szCs w:val="24"/>
        </w:rPr>
        <w:t xml:space="preserve">In the first instance, </w:t>
      </w:r>
      <w:r w:rsidR="00B65836" w:rsidRPr="00E945DC">
        <w:rPr>
          <w:szCs w:val="24"/>
        </w:rPr>
        <w:t>a</w:t>
      </w:r>
      <w:r w:rsidR="00647A2C" w:rsidRPr="00E945DC">
        <w:rPr>
          <w:szCs w:val="24"/>
        </w:rPr>
        <w:t xml:space="preserve">s a </w:t>
      </w:r>
      <w:r w:rsidR="003853FD" w:rsidRPr="00E945DC">
        <w:rPr>
          <w:szCs w:val="24"/>
        </w:rPr>
        <w:t>s</w:t>
      </w:r>
      <w:r w:rsidR="00647A2C" w:rsidRPr="00E945DC">
        <w:rPr>
          <w:szCs w:val="24"/>
        </w:rPr>
        <w:t>o</w:t>
      </w:r>
      <w:r w:rsidR="00687217" w:rsidRPr="00E945DC">
        <w:rPr>
          <w:szCs w:val="24"/>
        </w:rPr>
        <w:t>u</w:t>
      </w:r>
      <w:r w:rsidR="00647A2C" w:rsidRPr="00E945DC">
        <w:rPr>
          <w:szCs w:val="24"/>
        </w:rPr>
        <w:t xml:space="preserve">rce for </w:t>
      </w:r>
      <w:r w:rsidR="003853FD" w:rsidRPr="00E945DC">
        <w:rPr>
          <w:szCs w:val="24"/>
        </w:rPr>
        <w:t>innovation</w:t>
      </w:r>
      <w:r w:rsidR="00647A2C" w:rsidRPr="00E945DC">
        <w:rPr>
          <w:szCs w:val="24"/>
        </w:rPr>
        <w:t xml:space="preserve">, </w:t>
      </w:r>
      <w:r w:rsidR="00377AD3" w:rsidRPr="00E945DC">
        <w:rPr>
          <w:szCs w:val="24"/>
        </w:rPr>
        <w:t xml:space="preserve">the Center </w:t>
      </w:r>
      <w:r w:rsidR="00325634" w:rsidRPr="00E945DC">
        <w:rPr>
          <w:szCs w:val="24"/>
        </w:rPr>
        <w:t xml:space="preserve">seeks to </w:t>
      </w:r>
      <w:r w:rsidR="00377AD3" w:rsidRPr="00E945DC">
        <w:rPr>
          <w:szCs w:val="24"/>
        </w:rPr>
        <w:t xml:space="preserve">initiate </w:t>
      </w:r>
      <w:r w:rsidR="009C665A" w:rsidRPr="00E945DC">
        <w:rPr>
          <w:szCs w:val="24"/>
        </w:rPr>
        <w:t xml:space="preserve">research, </w:t>
      </w:r>
      <w:r w:rsidR="00B65836" w:rsidRPr="00E945DC">
        <w:rPr>
          <w:szCs w:val="24"/>
        </w:rPr>
        <w:t xml:space="preserve">advance </w:t>
      </w:r>
      <w:r w:rsidR="00325634" w:rsidRPr="00E945DC">
        <w:rPr>
          <w:szCs w:val="24"/>
        </w:rPr>
        <w:t xml:space="preserve">curricular projects, </w:t>
      </w:r>
      <w:r w:rsidR="002F624E" w:rsidRPr="00E945DC">
        <w:rPr>
          <w:szCs w:val="24"/>
        </w:rPr>
        <w:t xml:space="preserve">and </w:t>
      </w:r>
      <w:r w:rsidR="00B65836" w:rsidRPr="00E945DC">
        <w:rPr>
          <w:szCs w:val="24"/>
        </w:rPr>
        <w:t xml:space="preserve">offer </w:t>
      </w:r>
      <w:r w:rsidR="003853FD" w:rsidRPr="00E945DC">
        <w:rPr>
          <w:szCs w:val="24"/>
        </w:rPr>
        <w:t xml:space="preserve">new </w:t>
      </w:r>
      <w:r w:rsidR="00377AD3" w:rsidRPr="00E945DC">
        <w:rPr>
          <w:szCs w:val="24"/>
        </w:rPr>
        <w:t>professional-development opportunities</w:t>
      </w:r>
      <w:r w:rsidR="00325634" w:rsidRPr="00E945DC">
        <w:rPr>
          <w:szCs w:val="24"/>
        </w:rPr>
        <w:t xml:space="preserve"> </w:t>
      </w:r>
      <w:r w:rsidR="002F624E" w:rsidRPr="00E945DC">
        <w:rPr>
          <w:szCs w:val="24"/>
        </w:rPr>
        <w:t xml:space="preserve">to </w:t>
      </w:r>
      <w:r w:rsidR="003853FD" w:rsidRPr="00E945DC">
        <w:rPr>
          <w:szCs w:val="24"/>
        </w:rPr>
        <w:t xml:space="preserve">the Pitt community and </w:t>
      </w:r>
      <w:r w:rsidR="002F624E" w:rsidRPr="00E945DC">
        <w:rPr>
          <w:rFonts w:cs="Arial"/>
          <w:szCs w:val="24"/>
          <w:shd w:val="clear" w:color="auto" w:fill="FFFFFF"/>
        </w:rPr>
        <w:t>external audiences b</w:t>
      </w:r>
      <w:r w:rsidR="00325634" w:rsidRPr="00E945DC">
        <w:rPr>
          <w:szCs w:val="24"/>
        </w:rPr>
        <w:t>eyond the limits of existing activities</w:t>
      </w:r>
      <w:r w:rsidR="002F624E" w:rsidRPr="00E945DC">
        <w:rPr>
          <w:szCs w:val="24"/>
        </w:rPr>
        <w:t xml:space="preserve">.  </w:t>
      </w:r>
      <w:r w:rsidR="009C665A" w:rsidRPr="00E945DC">
        <w:rPr>
          <w:szCs w:val="24"/>
        </w:rPr>
        <w:t xml:space="preserve">In the second instance, </w:t>
      </w:r>
      <w:r w:rsidR="00325634" w:rsidRPr="00E945DC">
        <w:rPr>
          <w:szCs w:val="24"/>
        </w:rPr>
        <w:t xml:space="preserve">the Center </w:t>
      </w:r>
      <w:r w:rsidR="00647A2C" w:rsidRPr="00E945DC">
        <w:rPr>
          <w:szCs w:val="24"/>
        </w:rPr>
        <w:t xml:space="preserve">seeks to </w:t>
      </w:r>
      <w:r w:rsidR="00D56F86" w:rsidRPr="00E945DC">
        <w:rPr>
          <w:szCs w:val="24"/>
        </w:rPr>
        <w:t xml:space="preserve">provide resources </w:t>
      </w:r>
      <w:r w:rsidR="009C665A" w:rsidRPr="00E945DC">
        <w:rPr>
          <w:szCs w:val="24"/>
        </w:rPr>
        <w:t>supportive of the university’s traditional strengths and emergent priorities</w:t>
      </w:r>
      <w:r w:rsidR="00B65836" w:rsidRPr="00E945DC">
        <w:rPr>
          <w:szCs w:val="24"/>
        </w:rPr>
        <w:t xml:space="preserve">.  Here </w:t>
      </w:r>
      <w:r w:rsidR="003853FD" w:rsidRPr="00E945DC">
        <w:rPr>
          <w:szCs w:val="24"/>
        </w:rPr>
        <w:t xml:space="preserve">the Center’s </w:t>
      </w:r>
      <w:r w:rsidR="00B65836" w:rsidRPr="00E945DC">
        <w:rPr>
          <w:szCs w:val="24"/>
        </w:rPr>
        <w:t xml:space="preserve">goal is not only to </w:t>
      </w:r>
      <w:r w:rsidR="009C665A" w:rsidRPr="00E945DC">
        <w:rPr>
          <w:szCs w:val="24"/>
        </w:rPr>
        <w:t xml:space="preserve">serve as an information </w:t>
      </w:r>
      <w:r w:rsidR="00687217" w:rsidRPr="00E945DC">
        <w:rPr>
          <w:szCs w:val="24"/>
        </w:rPr>
        <w:t>matrix</w:t>
      </w:r>
      <w:r w:rsidR="009C665A" w:rsidRPr="00E945DC">
        <w:rPr>
          <w:szCs w:val="24"/>
        </w:rPr>
        <w:t xml:space="preserve">, but also </w:t>
      </w:r>
      <w:r w:rsidR="00B65836" w:rsidRPr="00E945DC">
        <w:rPr>
          <w:szCs w:val="24"/>
        </w:rPr>
        <w:t xml:space="preserve">to render more visible Pitt’s contributions in the global arena.  </w:t>
      </w:r>
      <w:r w:rsidR="00094559" w:rsidRPr="00E945DC">
        <w:rPr>
          <w:szCs w:val="24"/>
        </w:rPr>
        <w:t xml:space="preserve">In collaboration with the professional schools </w:t>
      </w:r>
      <w:r w:rsidR="003853FD" w:rsidRPr="00E945DC">
        <w:rPr>
          <w:szCs w:val="24"/>
        </w:rPr>
        <w:t xml:space="preserve">and their </w:t>
      </w:r>
      <w:r w:rsidR="00D56F86" w:rsidRPr="00E945DC">
        <w:rPr>
          <w:szCs w:val="24"/>
        </w:rPr>
        <w:t xml:space="preserve">individual </w:t>
      </w:r>
      <w:r w:rsidR="003853FD" w:rsidRPr="00E945DC">
        <w:rPr>
          <w:szCs w:val="24"/>
        </w:rPr>
        <w:t>global</w:t>
      </w:r>
      <w:r w:rsidR="004503D4">
        <w:rPr>
          <w:szCs w:val="24"/>
        </w:rPr>
        <w:t>/</w:t>
      </w:r>
      <w:r w:rsidR="00687217" w:rsidRPr="00E945DC">
        <w:rPr>
          <w:szCs w:val="24"/>
        </w:rPr>
        <w:t xml:space="preserve">international </w:t>
      </w:r>
      <w:r w:rsidR="003853FD" w:rsidRPr="00E945DC">
        <w:rPr>
          <w:szCs w:val="24"/>
        </w:rPr>
        <w:t xml:space="preserve">units </w:t>
      </w:r>
      <w:r w:rsidR="00B65836" w:rsidRPr="00E945DC">
        <w:rPr>
          <w:szCs w:val="24"/>
        </w:rPr>
        <w:t>(</w:t>
      </w:r>
      <w:r w:rsidR="00094559" w:rsidRPr="00E945DC">
        <w:rPr>
          <w:szCs w:val="24"/>
        </w:rPr>
        <w:t xml:space="preserve">e.g., </w:t>
      </w:r>
      <w:r w:rsidR="00B65836" w:rsidRPr="00E945DC">
        <w:rPr>
          <w:szCs w:val="24"/>
        </w:rPr>
        <w:t>Center for Global Health, the Center for International Legal Education), the G</w:t>
      </w:r>
      <w:r w:rsidR="000626A9">
        <w:rPr>
          <w:szCs w:val="24"/>
        </w:rPr>
        <w:t>SC</w:t>
      </w:r>
      <w:r w:rsidR="00B65836" w:rsidRPr="00E945DC">
        <w:rPr>
          <w:szCs w:val="24"/>
        </w:rPr>
        <w:t xml:space="preserve"> seeks to </w:t>
      </w:r>
      <w:r w:rsidR="004150D1" w:rsidRPr="00E945DC">
        <w:rPr>
          <w:szCs w:val="24"/>
        </w:rPr>
        <w:t xml:space="preserve">serve as a </w:t>
      </w:r>
      <w:r w:rsidR="00094559" w:rsidRPr="00E945DC">
        <w:rPr>
          <w:szCs w:val="24"/>
        </w:rPr>
        <w:t xml:space="preserve">strategic </w:t>
      </w:r>
      <w:r w:rsidR="004150D1" w:rsidRPr="00E945DC">
        <w:rPr>
          <w:szCs w:val="24"/>
        </w:rPr>
        <w:t xml:space="preserve">crossroads for projects </w:t>
      </w:r>
      <w:r w:rsidR="00687217" w:rsidRPr="00E945DC">
        <w:rPr>
          <w:szCs w:val="24"/>
        </w:rPr>
        <w:t>housed in o</w:t>
      </w:r>
      <w:r w:rsidR="00377AD3" w:rsidRPr="00E945DC">
        <w:rPr>
          <w:szCs w:val="24"/>
        </w:rPr>
        <w:t xml:space="preserve">therwise distant parts of the University. </w:t>
      </w:r>
    </w:p>
    <w:p w:rsidR="00647A2C" w:rsidRPr="00E945DC" w:rsidRDefault="00647A2C" w:rsidP="00417B91">
      <w:pPr>
        <w:jc w:val="left"/>
        <w:rPr>
          <w:szCs w:val="24"/>
        </w:rPr>
      </w:pPr>
    </w:p>
    <w:p w:rsidR="00BC5120" w:rsidRPr="00E945DC" w:rsidRDefault="00D627AC" w:rsidP="00417B91">
      <w:pPr>
        <w:jc w:val="left"/>
        <w:rPr>
          <w:szCs w:val="24"/>
        </w:rPr>
      </w:pPr>
      <w:r w:rsidRPr="00E945DC">
        <w:rPr>
          <w:i/>
          <w:szCs w:val="24"/>
          <w:u w:val="single"/>
        </w:rPr>
        <w:t>DISTINCT</w:t>
      </w:r>
      <w:r w:rsidR="004C0D75" w:rsidRPr="00E945DC">
        <w:rPr>
          <w:i/>
          <w:szCs w:val="24"/>
          <w:u w:val="single"/>
        </w:rPr>
        <w:t xml:space="preserve">IVE </w:t>
      </w:r>
      <w:r w:rsidRPr="00E945DC">
        <w:rPr>
          <w:i/>
          <w:szCs w:val="24"/>
          <w:u w:val="single"/>
        </w:rPr>
        <w:t xml:space="preserve">FEATURES </w:t>
      </w:r>
    </w:p>
    <w:p w:rsidR="00D627AC" w:rsidRPr="00E945DC" w:rsidRDefault="00D627AC" w:rsidP="00417B91">
      <w:pPr>
        <w:jc w:val="left"/>
        <w:rPr>
          <w:szCs w:val="24"/>
        </w:rPr>
      </w:pPr>
      <w:r w:rsidRPr="00E945DC">
        <w:rPr>
          <w:szCs w:val="24"/>
        </w:rPr>
        <w:t xml:space="preserve">Among the Center’s unique initiatives </w:t>
      </w:r>
      <w:r w:rsidR="009945FD">
        <w:rPr>
          <w:szCs w:val="24"/>
        </w:rPr>
        <w:t xml:space="preserve">is </w:t>
      </w:r>
      <w:r w:rsidRPr="00F004D4">
        <w:rPr>
          <w:b/>
          <w:color w:val="FF0000"/>
          <w:szCs w:val="24"/>
          <w:u w:val="single"/>
        </w:rPr>
        <w:t>PittMAP</w:t>
      </w:r>
      <w:r w:rsidRPr="00E945DC">
        <w:rPr>
          <w:szCs w:val="24"/>
        </w:rPr>
        <w:t xml:space="preserve">, </w:t>
      </w:r>
      <w:r w:rsidR="004C0D75" w:rsidRPr="00E945DC">
        <w:rPr>
          <w:szCs w:val="24"/>
        </w:rPr>
        <w:t xml:space="preserve">a global study-abroad program </w:t>
      </w:r>
      <w:r w:rsidRPr="00E945DC">
        <w:rPr>
          <w:szCs w:val="24"/>
        </w:rPr>
        <w:t xml:space="preserve">offering undergraduates a four-month </w:t>
      </w:r>
      <w:r w:rsidR="004C0D75" w:rsidRPr="00E945DC">
        <w:rPr>
          <w:szCs w:val="24"/>
        </w:rPr>
        <w:t>“world</w:t>
      </w:r>
      <w:r w:rsidRPr="00E945DC">
        <w:rPr>
          <w:szCs w:val="24"/>
        </w:rPr>
        <w:t xml:space="preserve"> semester</w:t>
      </w:r>
      <w:r w:rsidR="004C0D75" w:rsidRPr="00E945DC">
        <w:rPr>
          <w:szCs w:val="24"/>
        </w:rPr>
        <w:t>”</w:t>
      </w:r>
      <w:r w:rsidRPr="00E945DC">
        <w:rPr>
          <w:szCs w:val="24"/>
        </w:rPr>
        <w:t xml:space="preserve"> with five-week stays at three major research universities across the </w:t>
      </w:r>
      <w:r w:rsidR="00CA7C26" w:rsidRPr="00E945DC">
        <w:rPr>
          <w:szCs w:val="24"/>
        </w:rPr>
        <w:t>globe</w:t>
      </w:r>
      <w:r w:rsidRPr="00E945DC">
        <w:rPr>
          <w:szCs w:val="24"/>
        </w:rPr>
        <w:t xml:space="preserve">.  In keeping with the Center’s </w:t>
      </w:r>
      <w:r w:rsidR="009945FD">
        <w:rPr>
          <w:szCs w:val="24"/>
        </w:rPr>
        <w:t xml:space="preserve">research </w:t>
      </w:r>
      <w:r w:rsidRPr="00E945DC">
        <w:rPr>
          <w:szCs w:val="24"/>
        </w:rPr>
        <w:t xml:space="preserve">foci, recent trips have been devoted to </w:t>
      </w:r>
      <w:r w:rsidR="009032D0" w:rsidRPr="009032D0">
        <w:rPr>
          <w:color w:val="0000FF"/>
          <w:szCs w:val="24"/>
        </w:rPr>
        <w:t>Development Policy (Spring 2012)</w:t>
      </w:r>
      <w:r w:rsidR="009032D0">
        <w:rPr>
          <w:color w:val="0000FF"/>
          <w:szCs w:val="24"/>
        </w:rPr>
        <w:t xml:space="preserve">, </w:t>
      </w:r>
      <w:r w:rsidR="009032D0" w:rsidRPr="009032D0">
        <w:rPr>
          <w:color w:val="0000FF"/>
          <w:szCs w:val="24"/>
        </w:rPr>
        <w:t xml:space="preserve">Global Political Economy (2013), </w:t>
      </w:r>
      <w:r w:rsidR="009032D0">
        <w:rPr>
          <w:color w:val="0000FF"/>
          <w:szCs w:val="24"/>
        </w:rPr>
        <w:t xml:space="preserve">and </w:t>
      </w:r>
      <w:r w:rsidR="009945FD" w:rsidRPr="009032D0">
        <w:rPr>
          <w:color w:val="0000FF"/>
          <w:szCs w:val="24"/>
        </w:rPr>
        <w:t>Glo</w:t>
      </w:r>
      <w:r w:rsidR="009032D0">
        <w:rPr>
          <w:color w:val="0000FF"/>
          <w:szCs w:val="24"/>
        </w:rPr>
        <w:t xml:space="preserve">bal Health/Human Rights (2014). </w:t>
      </w:r>
    </w:p>
    <w:p w:rsidR="00D627AC" w:rsidRPr="00E945DC" w:rsidRDefault="00D627AC" w:rsidP="00417B91">
      <w:pPr>
        <w:jc w:val="left"/>
        <w:rPr>
          <w:szCs w:val="24"/>
        </w:rPr>
      </w:pPr>
    </w:p>
    <w:p w:rsidR="00D627AC" w:rsidRPr="00E945DC" w:rsidRDefault="00D627AC" w:rsidP="00D627AC">
      <w:pPr>
        <w:jc w:val="left"/>
        <w:rPr>
          <w:rFonts w:cs="Helvetica"/>
          <w:szCs w:val="24"/>
        </w:rPr>
      </w:pPr>
      <w:r w:rsidRPr="00E945DC">
        <w:rPr>
          <w:szCs w:val="24"/>
        </w:rPr>
        <w:t xml:space="preserve">A second distinctive feature of </w:t>
      </w:r>
      <w:r w:rsidR="00CA7C26" w:rsidRPr="00E945DC">
        <w:rPr>
          <w:szCs w:val="24"/>
        </w:rPr>
        <w:t>our</w:t>
      </w:r>
      <w:r w:rsidRPr="00E945DC">
        <w:rPr>
          <w:szCs w:val="24"/>
        </w:rPr>
        <w:t xml:space="preserve"> Center is its close partnership with </w:t>
      </w:r>
      <w:r w:rsidR="00CA7C26" w:rsidRPr="00E945DC">
        <w:rPr>
          <w:szCs w:val="24"/>
        </w:rPr>
        <w:t>Pitt’s</w:t>
      </w:r>
      <w:r w:rsidRPr="00E945DC">
        <w:rPr>
          <w:szCs w:val="24"/>
        </w:rPr>
        <w:t xml:space="preserve"> </w:t>
      </w:r>
      <w:r w:rsidRPr="00F004D4">
        <w:rPr>
          <w:b/>
          <w:color w:val="FF0000"/>
          <w:szCs w:val="24"/>
          <w:u w:val="single"/>
        </w:rPr>
        <w:t>World History Center</w:t>
      </w:r>
      <w:r w:rsidR="000626A9" w:rsidRPr="00F004D4">
        <w:rPr>
          <w:color w:val="FF0000"/>
          <w:szCs w:val="24"/>
        </w:rPr>
        <w:t xml:space="preserve"> </w:t>
      </w:r>
      <w:r w:rsidR="000626A9">
        <w:rPr>
          <w:szCs w:val="24"/>
        </w:rPr>
        <w:t>(WHC)</w:t>
      </w:r>
      <w:r w:rsidRPr="00E945DC">
        <w:rPr>
          <w:szCs w:val="24"/>
        </w:rPr>
        <w:t xml:space="preserve">, a unit committed to building global and interdisciplinary studies that encourage worldwide collaboration in the analysis of the global past.  The research agenda of the WHC, which strives to expand the horizons of large-scale historical study, is of vital importance to the Center.  While the </w:t>
      </w:r>
      <w:r w:rsidRPr="00E945DC">
        <w:rPr>
          <w:rFonts w:cs="Helvetica"/>
          <w:szCs w:val="24"/>
        </w:rPr>
        <w:t xml:space="preserve">latest trends and critical issues of global studies are often conceived </w:t>
      </w:r>
      <w:r w:rsidR="00F004D4">
        <w:rPr>
          <w:rFonts w:cs="Helvetica"/>
          <w:szCs w:val="24"/>
        </w:rPr>
        <w:t xml:space="preserve">(at other centers) </w:t>
      </w:r>
      <w:r w:rsidRPr="00E945DC">
        <w:rPr>
          <w:rFonts w:cs="Helvetica"/>
          <w:szCs w:val="24"/>
        </w:rPr>
        <w:t xml:space="preserve">as symptoms of contemporaneity, the WHC affords GSC invaluable collaborative opportunities through its </w:t>
      </w:r>
      <w:r w:rsidRPr="00F004D4">
        <w:rPr>
          <w:rFonts w:cs="Helvetica"/>
          <w:b/>
          <w:color w:val="FF0000"/>
          <w:szCs w:val="24"/>
          <w:u w:val="single"/>
        </w:rPr>
        <w:t>World-Historical Dataverse</w:t>
      </w:r>
      <w:r w:rsidRPr="00E945DC">
        <w:rPr>
          <w:rFonts w:cs="Helvetica"/>
          <w:szCs w:val="24"/>
        </w:rPr>
        <w:t xml:space="preserve">, its cooperation in the </w:t>
      </w:r>
      <w:r w:rsidRPr="00F004D4">
        <w:rPr>
          <w:rFonts w:cs="Helvetica"/>
          <w:b/>
          <w:color w:val="FF0000"/>
          <w:szCs w:val="24"/>
          <w:u w:val="single"/>
        </w:rPr>
        <w:t>Global Studies Consortium</w:t>
      </w:r>
      <w:r w:rsidRPr="00E945DC">
        <w:rPr>
          <w:rFonts w:cs="Helvetica"/>
          <w:szCs w:val="24"/>
        </w:rPr>
        <w:t>, and other projects</w:t>
      </w:r>
      <w:r w:rsidR="00E945DC" w:rsidRPr="00E945DC">
        <w:rPr>
          <w:rFonts w:cs="Helvetica"/>
          <w:szCs w:val="24"/>
        </w:rPr>
        <w:t xml:space="preserve"> that provide </w:t>
      </w:r>
      <w:r w:rsidRPr="00E945DC">
        <w:rPr>
          <w:rFonts w:cs="Helvetica"/>
          <w:szCs w:val="24"/>
        </w:rPr>
        <w:t xml:space="preserve">a historically informed examination of global transaction beyond the contemporary moment. </w:t>
      </w:r>
    </w:p>
    <w:p w:rsidR="00D627AC" w:rsidRPr="00E945DC" w:rsidRDefault="00D627AC" w:rsidP="00417B91">
      <w:pPr>
        <w:jc w:val="left"/>
        <w:rPr>
          <w:szCs w:val="24"/>
        </w:rPr>
      </w:pPr>
    </w:p>
    <w:p w:rsidR="00FF643C" w:rsidRPr="00E945DC" w:rsidRDefault="00FF643C" w:rsidP="00417B91">
      <w:pPr>
        <w:jc w:val="left"/>
        <w:rPr>
          <w:i/>
          <w:szCs w:val="24"/>
          <w:u w:val="single"/>
        </w:rPr>
      </w:pPr>
      <w:r w:rsidRPr="00E945DC">
        <w:rPr>
          <w:i/>
          <w:szCs w:val="24"/>
          <w:u w:val="single"/>
        </w:rPr>
        <w:t>GOVERNANCE</w:t>
      </w:r>
    </w:p>
    <w:p w:rsidR="00E852B5" w:rsidRPr="00E945DC" w:rsidRDefault="004C0D75" w:rsidP="00E852B5">
      <w:pPr>
        <w:jc w:val="left"/>
        <w:rPr>
          <w:szCs w:val="24"/>
        </w:rPr>
      </w:pPr>
      <w:r w:rsidRPr="00E945DC">
        <w:rPr>
          <w:szCs w:val="24"/>
        </w:rPr>
        <w:t xml:space="preserve">The Center is proud to have </w:t>
      </w:r>
      <w:r w:rsidR="00F67C04" w:rsidRPr="00E945DC">
        <w:rPr>
          <w:szCs w:val="24"/>
        </w:rPr>
        <w:t>as</w:t>
      </w:r>
      <w:r w:rsidRPr="00E945DC">
        <w:rPr>
          <w:szCs w:val="24"/>
        </w:rPr>
        <w:t xml:space="preserve"> its Board of Advisors </w:t>
      </w:r>
      <w:r w:rsidR="00F67C04" w:rsidRPr="00E945DC">
        <w:rPr>
          <w:szCs w:val="24"/>
        </w:rPr>
        <w:t xml:space="preserve">five </w:t>
      </w:r>
      <w:r w:rsidR="003E556D" w:rsidRPr="00E945DC">
        <w:rPr>
          <w:szCs w:val="24"/>
        </w:rPr>
        <w:t xml:space="preserve">members who are among </w:t>
      </w:r>
      <w:r w:rsidRPr="00E945DC">
        <w:rPr>
          <w:szCs w:val="24"/>
        </w:rPr>
        <w:t>the most prominent figures in regional and national issues</w:t>
      </w:r>
      <w:r w:rsidR="003E556D" w:rsidRPr="00E945DC">
        <w:rPr>
          <w:szCs w:val="24"/>
        </w:rPr>
        <w:t xml:space="preserve"> pertaining to the Center</w:t>
      </w:r>
      <w:r w:rsidRPr="00E945DC">
        <w:rPr>
          <w:szCs w:val="24"/>
        </w:rPr>
        <w:t xml:space="preserve">.  They include </w:t>
      </w:r>
      <w:r w:rsidR="003E556D" w:rsidRPr="00E945DC">
        <w:rPr>
          <w:szCs w:val="24"/>
        </w:rPr>
        <w:t xml:space="preserve">Board of Advisors Chair </w:t>
      </w:r>
      <w:r w:rsidRPr="00E945DC">
        <w:rPr>
          <w:szCs w:val="24"/>
        </w:rPr>
        <w:t>Dr. Karen Feinstein</w:t>
      </w:r>
      <w:r w:rsidR="003E556D" w:rsidRPr="00E945DC">
        <w:rPr>
          <w:szCs w:val="24"/>
        </w:rPr>
        <w:t xml:space="preserve"> (founding and current CEO, Jewish Healthcare Foundation); Sue Ellen Ganz (</w:t>
      </w:r>
      <w:r w:rsidR="003E556D" w:rsidRPr="00E945DC">
        <w:rPr>
          <w:spacing w:val="-2"/>
          <w:szCs w:val="24"/>
        </w:rPr>
        <w:t>Vice Chair</w:t>
      </w:r>
      <w:r w:rsidR="00F67C04" w:rsidRPr="00E945DC">
        <w:rPr>
          <w:spacing w:val="-2"/>
          <w:szCs w:val="24"/>
        </w:rPr>
        <w:t xml:space="preserve">, </w:t>
      </w:r>
      <w:r w:rsidR="003E556D" w:rsidRPr="00E945DC">
        <w:rPr>
          <w:spacing w:val="-2"/>
          <w:szCs w:val="24"/>
        </w:rPr>
        <w:t xml:space="preserve">Advisory Board of the Pittsburgh Cultural Trust); </w:t>
      </w:r>
      <w:r w:rsidR="00E852B5" w:rsidRPr="00E945DC">
        <w:rPr>
          <w:spacing w:val="-2"/>
          <w:szCs w:val="24"/>
        </w:rPr>
        <w:t xml:space="preserve">Annie Prucey </w:t>
      </w:r>
      <w:r w:rsidR="003E556D" w:rsidRPr="00E945DC">
        <w:rPr>
          <w:spacing w:val="-2"/>
          <w:szCs w:val="24"/>
        </w:rPr>
        <w:t>(</w:t>
      </w:r>
      <w:r w:rsidR="00E852B5" w:rsidRPr="00E945DC">
        <w:rPr>
          <w:spacing w:val="-2"/>
          <w:szCs w:val="24"/>
        </w:rPr>
        <w:t>Vice President</w:t>
      </w:r>
      <w:r w:rsidR="003E556D" w:rsidRPr="00E945DC">
        <w:rPr>
          <w:spacing w:val="-2"/>
          <w:szCs w:val="24"/>
        </w:rPr>
        <w:t xml:space="preserve">, </w:t>
      </w:r>
      <w:r w:rsidR="00E852B5" w:rsidRPr="00E945DC">
        <w:rPr>
          <w:spacing w:val="-2"/>
          <w:szCs w:val="24"/>
        </w:rPr>
        <w:t>World Affairs Council of Pittsburgh</w:t>
      </w:r>
      <w:r w:rsidR="003E556D" w:rsidRPr="00E945DC">
        <w:rPr>
          <w:spacing w:val="-2"/>
          <w:szCs w:val="24"/>
        </w:rPr>
        <w:t xml:space="preserve">); </w:t>
      </w:r>
      <w:r w:rsidR="00E852B5" w:rsidRPr="00E945DC">
        <w:rPr>
          <w:bCs/>
          <w:szCs w:val="24"/>
        </w:rPr>
        <w:t>Anahita Firouz</w:t>
      </w:r>
      <w:r w:rsidR="00E852B5" w:rsidRPr="00E945DC">
        <w:rPr>
          <w:szCs w:val="24"/>
        </w:rPr>
        <w:t xml:space="preserve"> Radjy</w:t>
      </w:r>
      <w:r w:rsidR="00E852B5" w:rsidRPr="00E945DC">
        <w:rPr>
          <w:b/>
          <w:szCs w:val="24"/>
        </w:rPr>
        <w:t xml:space="preserve"> </w:t>
      </w:r>
      <w:r w:rsidR="003E556D" w:rsidRPr="00E945DC">
        <w:rPr>
          <w:szCs w:val="24"/>
        </w:rPr>
        <w:t>(</w:t>
      </w:r>
      <w:r w:rsidR="00E852B5" w:rsidRPr="00E945DC">
        <w:rPr>
          <w:szCs w:val="24"/>
        </w:rPr>
        <w:t>lecturer</w:t>
      </w:r>
      <w:r w:rsidR="003E556D" w:rsidRPr="00E945DC">
        <w:rPr>
          <w:szCs w:val="24"/>
        </w:rPr>
        <w:t xml:space="preserve">, </w:t>
      </w:r>
      <w:r w:rsidR="00E852B5" w:rsidRPr="00E945DC">
        <w:rPr>
          <w:szCs w:val="24"/>
        </w:rPr>
        <w:t>business advisor</w:t>
      </w:r>
      <w:r w:rsidR="00F67C04" w:rsidRPr="00E945DC">
        <w:rPr>
          <w:szCs w:val="24"/>
        </w:rPr>
        <w:t>, and</w:t>
      </w:r>
      <w:r w:rsidR="003E556D" w:rsidRPr="00E945DC">
        <w:rPr>
          <w:szCs w:val="24"/>
        </w:rPr>
        <w:t xml:space="preserve"> author); and Ambassador </w:t>
      </w:r>
      <w:r w:rsidR="00E852B5" w:rsidRPr="00E945DC">
        <w:rPr>
          <w:szCs w:val="24"/>
        </w:rPr>
        <w:t xml:space="preserve">Daniel Simpson </w:t>
      </w:r>
      <w:r w:rsidR="003E556D" w:rsidRPr="00E945DC">
        <w:rPr>
          <w:szCs w:val="24"/>
        </w:rPr>
        <w:t>(</w:t>
      </w:r>
      <w:r w:rsidR="00E852B5" w:rsidRPr="00E945DC">
        <w:rPr>
          <w:szCs w:val="24"/>
        </w:rPr>
        <w:t>Associate and Foreign Editor</w:t>
      </w:r>
      <w:r w:rsidR="003E556D" w:rsidRPr="00E945DC">
        <w:rPr>
          <w:szCs w:val="24"/>
        </w:rPr>
        <w:t xml:space="preserve">, </w:t>
      </w:r>
      <w:r w:rsidR="00E852B5" w:rsidRPr="00E945DC">
        <w:rPr>
          <w:i/>
          <w:szCs w:val="24"/>
        </w:rPr>
        <w:t>The Pittsburgh Post-Gazette</w:t>
      </w:r>
      <w:r w:rsidR="003E556D" w:rsidRPr="00E945DC">
        <w:rPr>
          <w:szCs w:val="24"/>
        </w:rPr>
        <w:t xml:space="preserve">; </w:t>
      </w:r>
      <w:r w:rsidR="00E852B5" w:rsidRPr="00E945DC">
        <w:rPr>
          <w:szCs w:val="24"/>
        </w:rPr>
        <w:t xml:space="preserve"> </w:t>
      </w:r>
      <w:r w:rsidR="003E556D" w:rsidRPr="00E945DC">
        <w:rPr>
          <w:szCs w:val="24"/>
        </w:rPr>
        <w:t xml:space="preserve">former </w:t>
      </w:r>
      <w:r w:rsidR="00E852B5" w:rsidRPr="00E945DC">
        <w:rPr>
          <w:szCs w:val="24"/>
        </w:rPr>
        <w:t>Ambassador at the US Embassies in the Central African Republic, Somalia</w:t>
      </w:r>
      <w:r w:rsidR="003E556D" w:rsidRPr="00E945DC">
        <w:rPr>
          <w:szCs w:val="24"/>
        </w:rPr>
        <w:t>,</w:t>
      </w:r>
      <w:r w:rsidR="00E852B5" w:rsidRPr="00E945DC">
        <w:rPr>
          <w:szCs w:val="24"/>
        </w:rPr>
        <w:t xml:space="preserve"> and the Democratic Republic of the Congo</w:t>
      </w:r>
      <w:r w:rsidR="003E556D" w:rsidRPr="00E945DC">
        <w:rPr>
          <w:szCs w:val="24"/>
        </w:rPr>
        <w:t>)</w:t>
      </w:r>
      <w:r w:rsidR="00E852B5" w:rsidRPr="00E945DC">
        <w:rPr>
          <w:szCs w:val="24"/>
        </w:rPr>
        <w:t xml:space="preserve">.  </w:t>
      </w:r>
      <w:r w:rsidR="00F67C04" w:rsidRPr="00E945DC">
        <w:rPr>
          <w:szCs w:val="24"/>
        </w:rPr>
        <w:t xml:space="preserve">Internal to the University, a GSC seeks guidance from </w:t>
      </w:r>
      <w:r w:rsidR="00E945DC" w:rsidRPr="00E945DC">
        <w:rPr>
          <w:szCs w:val="24"/>
        </w:rPr>
        <w:t>its</w:t>
      </w:r>
      <w:r w:rsidR="00F67C04" w:rsidRPr="00E945DC">
        <w:rPr>
          <w:szCs w:val="24"/>
        </w:rPr>
        <w:t xml:space="preserve"> Faculty Advisory Board, comprised of colleagues from Dietrich School of Arts and Sciences, Katz Graduate School of Business, School of Education, School of Law, School of Public Health, Graduate School of Public and In</w:t>
      </w:r>
      <w:r w:rsidR="009945FD">
        <w:rPr>
          <w:szCs w:val="24"/>
        </w:rPr>
        <w:t>ternational Affairs, and the WH</w:t>
      </w:r>
      <w:r w:rsidR="00F67C04" w:rsidRPr="00E945DC">
        <w:rPr>
          <w:szCs w:val="24"/>
        </w:rPr>
        <w:t>C.</w:t>
      </w:r>
    </w:p>
    <w:p w:rsidR="00E852B5" w:rsidRPr="00E945DC" w:rsidRDefault="00E852B5" w:rsidP="00E852B5">
      <w:pPr>
        <w:jc w:val="left"/>
        <w:rPr>
          <w:color w:val="00B050"/>
          <w:szCs w:val="24"/>
        </w:rPr>
      </w:pPr>
    </w:p>
    <w:p w:rsidR="00854FE5" w:rsidRPr="004503D4" w:rsidRDefault="00F67C04" w:rsidP="004503D4">
      <w:pPr>
        <w:jc w:val="left"/>
        <w:rPr>
          <w:i/>
          <w:szCs w:val="24"/>
          <w:u w:val="single"/>
        </w:rPr>
      </w:pPr>
      <w:r w:rsidRPr="004503D4">
        <w:rPr>
          <w:i/>
          <w:szCs w:val="24"/>
          <w:u w:val="single"/>
        </w:rPr>
        <w:t>SUPPORT FOR THE CENTER</w:t>
      </w:r>
    </w:p>
    <w:p w:rsidR="004503D4" w:rsidRPr="004503D4" w:rsidRDefault="000C2ED6" w:rsidP="004503D4">
      <w:pPr>
        <w:pStyle w:val="Heading2"/>
        <w:shd w:val="clear" w:color="auto" w:fill="FFFFFF"/>
        <w:spacing w:before="0"/>
        <w:jc w:val="left"/>
        <w:rPr>
          <w:rFonts w:ascii="Garamond" w:hAnsi="Garamond"/>
          <w:b w:val="0"/>
          <w:color w:val="auto"/>
          <w:sz w:val="24"/>
          <w:szCs w:val="24"/>
        </w:rPr>
      </w:pPr>
      <w:r w:rsidRPr="004503D4">
        <w:rPr>
          <w:rFonts w:ascii="Garamond" w:hAnsi="Garamond"/>
          <w:b w:val="0"/>
          <w:color w:val="auto"/>
          <w:sz w:val="24"/>
          <w:szCs w:val="24"/>
        </w:rPr>
        <w:t xml:space="preserve">Key to our development has been the support of named endowments that provide an invaluable research, conference, and training focus to the Center’s activities.  These </w:t>
      </w:r>
      <w:r w:rsidR="004503D4">
        <w:rPr>
          <w:rFonts w:ascii="Garamond" w:hAnsi="Garamond"/>
          <w:b w:val="0"/>
          <w:color w:val="auto"/>
          <w:sz w:val="24"/>
          <w:szCs w:val="24"/>
        </w:rPr>
        <w:t xml:space="preserve">currently </w:t>
      </w:r>
      <w:r w:rsidRPr="004503D4">
        <w:rPr>
          <w:rFonts w:ascii="Garamond" w:hAnsi="Garamond"/>
          <w:b w:val="0"/>
          <w:color w:val="auto"/>
          <w:sz w:val="24"/>
          <w:szCs w:val="24"/>
        </w:rPr>
        <w:t xml:space="preserve">include the Benter Foundation’s </w:t>
      </w:r>
      <w:r w:rsidRPr="007E15D2">
        <w:rPr>
          <w:rFonts w:ascii="Garamond" w:hAnsi="Garamond"/>
          <w:color w:val="FF0000"/>
          <w:sz w:val="24"/>
          <w:szCs w:val="24"/>
          <w:u w:val="single"/>
        </w:rPr>
        <w:t>UCIS Visiting Professor in Contemporary International Issues</w:t>
      </w:r>
      <w:r w:rsidRPr="004503D4">
        <w:rPr>
          <w:rFonts w:ascii="Garamond" w:hAnsi="Garamond"/>
          <w:b w:val="0"/>
          <w:color w:val="auto"/>
          <w:sz w:val="24"/>
          <w:szCs w:val="24"/>
        </w:rPr>
        <w:t xml:space="preserve">, the </w:t>
      </w:r>
      <w:r w:rsidRPr="007E15D2">
        <w:rPr>
          <w:rFonts w:ascii="Garamond" w:hAnsi="Garamond"/>
          <w:color w:val="FF0000"/>
          <w:sz w:val="24"/>
          <w:szCs w:val="24"/>
          <w:u w:val="single"/>
        </w:rPr>
        <w:t xml:space="preserve">Carl Malmberg </w:t>
      </w:r>
      <w:r w:rsidRPr="007E15D2">
        <w:rPr>
          <w:rFonts w:ascii="Garamond" w:hAnsi="Garamond"/>
          <w:color w:val="FF0000"/>
          <w:sz w:val="24"/>
          <w:szCs w:val="24"/>
          <w:u w:val="single"/>
          <w:shd w:val="clear" w:color="auto" w:fill="FFFFFF"/>
        </w:rPr>
        <w:t>Memorial Scholarship in African Studies</w:t>
      </w:r>
      <w:r w:rsidRPr="004503D4">
        <w:rPr>
          <w:rFonts w:ascii="Garamond" w:hAnsi="Garamond"/>
          <w:b w:val="0"/>
          <w:color w:val="auto"/>
          <w:sz w:val="24"/>
          <w:szCs w:val="24"/>
          <w:shd w:val="clear" w:color="auto" w:fill="FFFFFF"/>
        </w:rPr>
        <w:t xml:space="preserve">, the </w:t>
      </w:r>
      <w:r w:rsidRPr="007E15D2">
        <w:rPr>
          <w:rFonts w:ascii="Garamond" w:hAnsi="Garamond"/>
          <w:color w:val="FF0000"/>
          <w:sz w:val="24"/>
          <w:szCs w:val="24"/>
          <w:u w:val="single"/>
        </w:rPr>
        <w:t>H.J. Heinz Company Foundation Fellowship</w:t>
      </w:r>
      <w:r w:rsidRPr="004503D4">
        <w:rPr>
          <w:rFonts w:ascii="Garamond" w:hAnsi="Garamond"/>
          <w:b w:val="0"/>
          <w:color w:val="auto"/>
          <w:sz w:val="24"/>
          <w:szCs w:val="24"/>
        </w:rPr>
        <w:t xml:space="preserve">, </w:t>
      </w:r>
      <w:r w:rsidR="007E15D2">
        <w:rPr>
          <w:rFonts w:ascii="Garamond" w:hAnsi="Garamond"/>
          <w:b w:val="0"/>
          <w:color w:val="auto"/>
          <w:sz w:val="24"/>
          <w:szCs w:val="24"/>
        </w:rPr>
        <w:t>t</w:t>
      </w:r>
      <w:r w:rsidRPr="004503D4">
        <w:rPr>
          <w:rFonts w:ascii="Garamond" w:hAnsi="Garamond"/>
          <w:b w:val="0"/>
          <w:color w:val="auto"/>
          <w:sz w:val="24"/>
          <w:szCs w:val="24"/>
        </w:rPr>
        <w:t xml:space="preserve">he </w:t>
      </w:r>
      <w:r w:rsidRPr="007E15D2">
        <w:rPr>
          <w:rFonts w:ascii="Garamond" w:hAnsi="Garamond"/>
          <w:color w:val="FF0000"/>
          <w:sz w:val="24"/>
          <w:szCs w:val="24"/>
          <w:u w:val="single"/>
        </w:rPr>
        <w:t>Kabak Endowment Fund</w:t>
      </w:r>
      <w:r w:rsidR="004503D4" w:rsidRPr="004503D4">
        <w:rPr>
          <w:rFonts w:ascii="Garamond" w:hAnsi="Garamond"/>
          <w:b w:val="0"/>
          <w:color w:val="auto"/>
          <w:sz w:val="24"/>
          <w:szCs w:val="24"/>
        </w:rPr>
        <w:t xml:space="preserve">, </w:t>
      </w:r>
      <w:r w:rsidR="004503D4">
        <w:rPr>
          <w:rFonts w:ascii="Garamond" w:hAnsi="Garamond"/>
          <w:b w:val="0"/>
          <w:color w:val="auto"/>
          <w:sz w:val="24"/>
          <w:szCs w:val="24"/>
        </w:rPr>
        <w:t xml:space="preserve">and the </w:t>
      </w:r>
      <w:r w:rsidR="004503D4" w:rsidRPr="007E15D2">
        <w:rPr>
          <w:rFonts w:ascii="Garamond" w:hAnsi="Garamond"/>
          <w:color w:val="FF0000"/>
          <w:sz w:val="24"/>
          <w:szCs w:val="24"/>
          <w:u w:val="single"/>
        </w:rPr>
        <w:t>Newman Award for International Intergenerational Project Initiatives</w:t>
      </w:r>
      <w:r w:rsidR="004503D4">
        <w:rPr>
          <w:rFonts w:ascii="Garamond" w:hAnsi="Garamond"/>
          <w:b w:val="0"/>
          <w:color w:val="auto"/>
          <w:sz w:val="24"/>
          <w:szCs w:val="24"/>
        </w:rPr>
        <w:t xml:space="preserve">. </w:t>
      </w:r>
    </w:p>
    <w:p w:rsidR="004503D4" w:rsidRDefault="004503D4" w:rsidP="00854FE5">
      <w:pPr>
        <w:jc w:val="left"/>
        <w:rPr>
          <w:szCs w:val="24"/>
        </w:rPr>
      </w:pPr>
    </w:p>
    <w:p w:rsidR="00417B91" w:rsidRPr="00E945DC" w:rsidRDefault="000C2ED6" w:rsidP="00D56F86">
      <w:pPr>
        <w:jc w:val="left"/>
        <w:rPr>
          <w:rFonts w:cs="Arial"/>
          <w:szCs w:val="24"/>
          <w:shd w:val="clear" w:color="auto" w:fill="FFFFFF"/>
        </w:rPr>
      </w:pPr>
      <w:r w:rsidRPr="00E945DC">
        <w:rPr>
          <w:szCs w:val="24"/>
        </w:rPr>
        <w:t xml:space="preserve">We welcome the opportunity to explore </w:t>
      </w:r>
      <w:r w:rsidR="00A920A1">
        <w:rPr>
          <w:szCs w:val="24"/>
        </w:rPr>
        <w:t xml:space="preserve">further </w:t>
      </w:r>
      <w:r w:rsidRPr="00E945DC">
        <w:rPr>
          <w:szCs w:val="24"/>
        </w:rPr>
        <w:t>ways of developing the Center’s mission and enhancing the intellectual debates on key issues of global impact both within the university community and across the region.</w:t>
      </w:r>
      <w:r w:rsidR="004503D4">
        <w:rPr>
          <w:szCs w:val="24"/>
        </w:rPr>
        <w:t xml:space="preserve">  We are </w:t>
      </w:r>
      <w:r w:rsidR="00D56F86" w:rsidRPr="00E945DC">
        <w:rPr>
          <w:szCs w:val="24"/>
        </w:rPr>
        <w:t xml:space="preserve">proud to serve as a </w:t>
      </w:r>
      <w:r w:rsidR="00417B91" w:rsidRPr="00E945DC">
        <w:rPr>
          <w:rFonts w:cs="Arial"/>
          <w:szCs w:val="24"/>
          <w:shd w:val="clear" w:color="auto" w:fill="FFFFFF"/>
        </w:rPr>
        <w:t xml:space="preserve">catalyst for innovative </w:t>
      </w:r>
      <w:r w:rsidR="00D56F86" w:rsidRPr="00E945DC">
        <w:rPr>
          <w:rFonts w:cs="Arial"/>
          <w:szCs w:val="24"/>
          <w:shd w:val="clear" w:color="auto" w:fill="FFFFFF"/>
        </w:rPr>
        <w:t>resea</w:t>
      </w:r>
      <w:r w:rsidR="004C0D75" w:rsidRPr="00E945DC">
        <w:rPr>
          <w:rFonts w:cs="Arial"/>
          <w:szCs w:val="24"/>
          <w:shd w:val="clear" w:color="auto" w:fill="FFFFFF"/>
        </w:rPr>
        <w:t>rch and curricular initiatives.  We invite your engagement with us in entrepreneurial and collaborative projects that will contribute to our emergent understanding of the</w:t>
      </w:r>
      <w:r w:rsidR="001D4130">
        <w:rPr>
          <w:rFonts w:cs="Arial"/>
          <w:szCs w:val="24"/>
          <w:shd w:val="clear" w:color="auto" w:fill="FFFFFF"/>
        </w:rPr>
        <w:t xml:space="preserve"> 21</w:t>
      </w:r>
      <w:r w:rsidR="001D4130" w:rsidRPr="001D4130">
        <w:rPr>
          <w:rFonts w:cs="Arial"/>
          <w:szCs w:val="24"/>
          <w:shd w:val="clear" w:color="auto" w:fill="FFFFFF"/>
          <w:vertAlign w:val="superscript"/>
        </w:rPr>
        <w:t>st</w:t>
      </w:r>
      <w:r w:rsidR="001D4130">
        <w:rPr>
          <w:rFonts w:cs="Arial"/>
          <w:szCs w:val="24"/>
          <w:shd w:val="clear" w:color="auto" w:fill="FFFFFF"/>
        </w:rPr>
        <w:t xml:space="preserve"> </w:t>
      </w:r>
      <w:r w:rsidR="004C0D75" w:rsidRPr="00E945DC">
        <w:rPr>
          <w:rFonts w:cs="Arial"/>
          <w:szCs w:val="24"/>
          <w:shd w:val="clear" w:color="auto" w:fill="FFFFFF"/>
        </w:rPr>
        <w:t>century as simultaneously the Global Century and one of many global centuries increasingly available fo</w:t>
      </w:r>
      <w:bookmarkStart w:id="0" w:name="_GoBack"/>
      <w:bookmarkEnd w:id="0"/>
      <w:r w:rsidR="004C0D75" w:rsidRPr="00E945DC">
        <w:rPr>
          <w:rFonts w:cs="Arial"/>
          <w:szCs w:val="24"/>
          <w:shd w:val="clear" w:color="auto" w:fill="FFFFFF"/>
        </w:rPr>
        <w:t>r our curiosity and analysis.</w:t>
      </w:r>
    </w:p>
    <w:p w:rsidR="005F0D73" w:rsidRPr="00E945DC" w:rsidRDefault="005F0D73" w:rsidP="00417B91">
      <w:pPr>
        <w:jc w:val="left"/>
        <w:rPr>
          <w:szCs w:val="24"/>
        </w:rPr>
      </w:pPr>
    </w:p>
    <w:p w:rsidR="004C0D75" w:rsidRPr="00E945DC" w:rsidRDefault="004C0D75" w:rsidP="00417B91">
      <w:pPr>
        <w:jc w:val="left"/>
        <w:rPr>
          <w:szCs w:val="24"/>
        </w:rPr>
      </w:pPr>
    </w:p>
    <w:p w:rsidR="004C0D75" w:rsidRPr="00E945DC" w:rsidRDefault="004C0D75" w:rsidP="00417B91">
      <w:pPr>
        <w:jc w:val="left"/>
        <w:rPr>
          <w:szCs w:val="24"/>
        </w:rPr>
      </w:pPr>
    </w:p>
    <w:sectPr w:rsidR="004C0D75" w:rsidRPr="00E945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14" w:rsidRDefault="00085E14" w:rsidP="005B2286">
      <w:r>
        <w:separator/>
      </w:r>
    </w:p>
  </w:endnote>
  <w:endnote w:type="continuationSeparator" w:id="0">
    <w:p w:rsidR="00085E14" w:rsidRDefault="00085E14" w:rsidP="005B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14" w:rsidRDefault="00085E14" w:rsidP="005B2286">
      <w:r>
        <w:separator/>
      </w:r>
    </w:p>
  </w:footnote>
  <w:footnote w:type="continuationSeparator" w:id="0">
    <w:p w:rsidR="00085E14" w:rsidRDefault="00085E14" w:rsidP="005B2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335"/>
      <w:docPartObj>
        <w:docPartGallery w:val="Page Numbers (Top of Page)"/>
        <w:docPartUnique/>
      </w:docPartObj>
    </w:sdtPr>
    <w:sdtEndPr>
      <w:rPr>
        <w:noProof/>
      </w:rPr>
    </w:sdtEndPr>
    <w:sdtContent>
      <w:p w:rsidR="00997414" w:rsidRDefault="00997414">
        <w:pPr>
          <w:pStyle w:val="Header"/>
          <w:jc w:val="right"/>
        </w:pPr>
        <w:r>
          <w:fldChar w:fldCharType="begin"/>
        </w:r>
        <w:r>
          <w:instrText xml:space="preserve"> PAGE   \* MERGEFORMAT </w:instrText>
        </w:r>
        <w:r>
          <w:fldChar w:fldCharType="separate"/>
        </w:r>
        <w:r w:rsidR="001D4130">
          <w:rPr>
            <w:noProof/>
          </w:rPr>
          <w:t>2</w:t>
        </w:r>
        <w:r>
          <w:rPr>
            <w:noProof/>
          </w:rPr>
          <w:fldChar w:fldCharType="end"/>
        </w:r>
      </w:p>
    </w:sdtContent>
  </w:sdt>
  <w:p w:rsidR="00997414" w:rsidRDefault="00997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84C"/>
    <w:multiLevelType w:val="hybridMultilevel"/>
    <w:tmpl w:val="A16AFC7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nsid w:val="17C3540D"/>
    <w:multiLevelType w:val="hybridMultilevel"/>
    <w:tmpl w:val="74348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1B45D9"/>
    <w:multiLevelType w:val="hybridMultilevel"/>
    <w:tmpl w:val="BAE0C6D4"/>
    <w:lvl w:ilvl="0" w:tplc="C90432D8">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8709EE"/>
    <w:multiLevelType w:val="hybridMultilevel"/>
    <w:tmpl w:val="D9041CF2"/>
    <w:lvl w:ilvl="0" w:tplc="B1BE4E64">
      <w:start w:val="1"/>
      <w:numFmt w:val="bullet"/>
      <w:lvlText w:val=""/>
      <w:lvlJc w:val="left"/>
      <w:pPr>
        <w:ind w:left="360" w:firstLine="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CE74C8"/>
    <w:multiLevelType w:val="hybridMultilevel"/>
    <w:tmpl w:val="156048E2"/>
    <w:lvl w:ilvl="0" w:tplc="DC60E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570D60"/>
    <w:multiLevelType w:val="hybridMultilevel"/>
    <w:tmpl w:val="941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51BE8"/>
    <w:multiLevelType w:val="multilevel"/>
    <w:tmpl w:val="AEBA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47DCC"/>
    <w:multiLevelType w:val="hybridMultilevel"/>
    <w:tmpl w:val="95CC2D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53356550"/>
    <w:multiLevelType w:val="hybridMultilevel"/>
    <w:tmpl w:val="181C5C6C"/>
    <w:lvl w:ilvl="0" w:tplc="9C40B3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E5FD5"/>
    <w:multiLevelType w:val="hybridMultilevel"/>
    <w:tmpl w:val="786A0002"/>
    <w:lvl w:ilvl="0" w:tplc="9C40B3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C4C55"/>
    <w:multiLevelType w:val="hybridMultilevel"/>
    <w:tmpl w:val="351E3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0"/>
  </w:num>
  <w:num w:numId="5">
    <w:abstractNumId w:val="7"/>
  </w:num>
  <w:num w:numId="6">
    <w:abstractNumId w:val="1"/>
  </w:num>
  <w:num w:numId="7">
    <w:abstractNumId w:val="4"/>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73"/>
    <w:rsid w:val="000426E5"/>
    <w:rsid w:val="000626A9"/>
    <w:rsid w:val="000705BB"/>
    <w:rsid w:val="00085E14"/>
    <w:rsid w:val="00094559"/>
    <w:rsid w:val="000C205A"/>
    <w:rsid w:val="000C2ED6"/>
    <w:rsid w:val="00112161"/>
    <w:rsid w:val="0015108C"/>
    <w:rsid w:val="001D4130"/>
    <w:rsid w:val="00205B47"/>
    <w:rsid w:val="002461CB"/>
    <w:rsid w:val="00275447"/>
    <w:rsid w:val="002F624E"/>
    <w:rsid w:val="00314D9C"/>
    <w:rsid w:val="0032498C"/>
    <w:rsid w:val="00325634"/>
    <w:rsid w:val="003669BD"/>
    <w:rsid w:val="00377AD3"/>
    <w:rsid w:val="003853FD"/>
    <w:rsid w:val="003E0F8C"/>
    <w:rsid w:val="003E556D"/>
    <w:rsid w:val="00407CBE"/>
    <w:rsid w:val="004150D1"/>
    <w:rsid w:val="00417B91"/>
    <w:rsid w:val="00441387"/>
    <w:rsid w:val="004503D4"/>
    <w:rsid w:val="004C0D75"/>
    <w:rsid w:val="00547EE8"/>
    <w:rsid w:val="00572CD1"/>
    <w:rsid w:val="005B2286"/>
    <w:rsid w:val="005E055E"/>
    <w:rsid w:val="005F0D73"/>
    <w:rsid w:val="00615001"/>
    <w:rsid w:val="0061727F"/>
    <w:rsid w:val="00647A2C"/>
    <w:rsid w:val="00687217"/>
    <w:rsid w:val="006C0388"/>
    <w:rsid w:val="006D57DB"/>
    <w:rsid w:val="006E6652"/>
    <w:rsid w:val="007E15D2"/>
    <w:rsid w:val="00817A5A"/>
    <w:rsid w:val="00854FE5"/>
    <w:rsid w:val="008D5E37"/>
    <w:rsid w:val="009032D0"/>
    <w:rsid w:val="00905017"/>
    <w:rsid w:val="00930C09"/>
    <w:rsid w:val="00963C02"/>
    <w:rsid w:val="00967D1F"/>
    <w:rsid w:val="00986DEE"/>
    <w:rsid w:val="009945FD"/>
    <w:rsid w:val="00997414"/>
    <w:rsid w:val="009C665A"/>
    <w:rsid w:val="009E33AE"/>
    <w:rsid w:val="00A07FE7"/>
    <w:rsid w:val="00A5128C"/>
    <w:rsid w:val="00A920A1"/>
    <w:rsid w:val="00AC0D53"/>
    <w:rsid w:val="00B646BD"/>
    <w:rsid w:val="00B65836"/>
    <w:rsid w:val="00B91B50"/>
    <w:rsid w:val="00BB2ED0"/>
    <w:rsid w:val="00BC5120"/>
    <w:rsid w:val="00BD2FAE"/>
    <w:rsid w:val="00C17077"/>
    <w:rsid w:val="00C32CE2"/>
    <w:rsid w:val="00C335A9"/>
    <w:rsid w:val="00C67537"/>
    <w:rsid w:val="00CA7C26"/>
    <w:rsid w:val="00CC6270"/>
    <w:rsid w:val="00D56F86"/>
    <w:rsid w:val="00D627AC"/>
    <w:rsid w:val="00DE1D3F"/>
    <w:rsid w:val="00E852B5"/>
    <w:rsid w:val="00E945DC"/>
    <w:rsid w:val="00F004D4"/>
    <w:rsid w:val="00F00E5D"/>
    <w:rsid w:val="00F67C04"/>
    <w:rsid w:val="00FB1282"/>
    <w:rsid w:val="00FC381F"/>
    <w:rsid w:val="00FC4420"/>
    <w:rsid w:val="00FF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AB95B-88B9-4B81-9DA5-57094A53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0D73"/>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C2E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669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727F"/>
    <w:pPr>
      <w:framePr w:w="7920" w:h="1980" w:hRule="exact" w:hSpace="180" w:wrap="auto" w:hAnchor="page" w:xAlign="center" w:yAlign="bottom"/>
      <w:ind w:left="2880"/>
    </w:pPr>
    <w:rPr>
      <w:rFonts w:eastAsiaTheme="majorEastAsia" w:cstheme="majorBidi"/>
      <w:sz w:val="22"/>
      <w:szCs w:val="24"/>
    </w:rPr>
  </w:style>
  <w:style w:type="character" w:styleId="Hyperlink">
    <w:name w:val="Hyperlink"/>
    <w:basedOn w:val="DefaultParagraphFont"/>
    <w:uiPriority w:val="99"/>
    <w:unhideWhenUsed/>
    <w:rsid w:val="005F0D73"/>
    <w:rPr>
      <w:color w:val="0000FF" w:themeColor="hyperlink"/>
      <w:u w:val="single"/>
    </w:rPr>
  </w:style>
  <w:style w:type="paragraph" w:styleId="NormalWeb">
    <w:name w:val="Normal (Web)"/>
    <w:basedOn w:val="Normal"/>
    <w:uiPriority w:val="99"/>
    <w:unhideWhenUsed/>
    <w:rsid w:val="005F0D73"/>
    <w:pPr>
      <w:spacing w:before="100" w:beforeAutospacing="1" w:after="100" w:afterAutospacing="1"/>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5F0D73"/>
  </w:style>
  <w:style w:type="character" w:styleId="Emphasis">
    <w:name w:val="Emphasis"/>
    <w:basedOn w:val="DefaultParagraphFont"/>
    <w:uiPriority w:val="20"/>
    <w:qFormat/>
    <w:rsid w:val="005F0D73"/>
    <w:rPr>
      <w:i/>
      <w:iCs/>
    </w:rPr>
  </w:style>
  <w:style w:type="character" w:styleId="Strong">
    <w:name w:val="Strong"/>
    <w:basedOn w:val="DefaultParagraphFont"/>
    <w:uiPriority w:val="22"/>
    <w:qFormat/>
    <w:rsid w:val="005F0D73"/>
    <w:rPr>
      <w:b/>
      <w:bCs/>
    </w:rPr>
  </w:style>
  <w:style w:type="character" w:customStyle="1" w:styleId="Heading1Char">
    <w:name w:val="Heading 1 Char"/>
    <w:basedOn w:val="DefaultParagraphFont"/>
    <w:link w:val="Heading1"/>
    <w:uiPriority w:val="9"/>
    <w:rsid w:val="005F0D7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3669BD"/>
    <w:rPr>
      <w:rFonts w:asciiTheme="majorHAnsi" w:eastAsiaTheme="majorEastAsia" w:hAnsiTheme="majorHAnsi" w:cstheme="majorBidi"/>
      <w:i/>
      <w:iCs/>
      <w:color w:val="243F60" w:themeColor="accent1" w:themeShade="7F"/>
    </w:rPr>
  </w:style>
  <w:style w:type="paragraph" w:customStyle="1" w:styleId="textgrey">
    <w:name w:val="textgrey"/>
    <w:basedOn w:val="Normal"/>
    <w:rsid w:val="00407CBE"/>
    <w:pPr>
      <w:spacing w:before="100" w:beforeAutospacing="1" w:after="100" w:afterAutospacing="1"/>
      <w:jc w:val="left"/>
    </w:pPr>
    <w:rPr>
      <w:rFonts w:ascii="Times New Roman" w:eastAsia="Times New Roman" w:hAnsi="Times New Roman" w:cs="Times New Roman"/>
      <w:szCs w:val="24"/>
    </w:rPr>
  </w:style>
  <w:style w:type="character" w:customStyle="1" w:styleId="FootnoteCharacters">
    <w:name w:val="Footnote Characters"/>
    <w:rsid w:val="005B2286"/>
  </w:style>
  <w:style w:type="character" w:styleId="FootnoteReference">
    <w:name w:val="footnote reference"/>
    <w:semiHidden/>
    <w:rsid w:val="005B2286"/>
    <w:rPr>
      <w:vertAlign w:val="superscript"/>
    </w:rPr>
  </w:style>
  <w:style w:type="paragraph" w:styleId="FootnoteText">
    <w:name w:val="footnote text"/>
    <w:basedOn w:val="Normal"/>
    <w:link w:val="FootnoteTextChar"/>
    <w:semiHidden/>
    <w:rsid w:val="005B2286"/>
    <w:pPr>
      <w:widowControl w:val="0"/>
      <w:suppressLineNumbers/>
      <w:suppressAutoHyphens/>
      <w:ind w:left="283" w:hanging="283"/>
      <w:jc w:val="left"/>
    </w:pPr>
    <w:rPr>
      <w:rFonts w:ascii="Palatino Linotype" w:eastAsia="HG Mincho Light J" w:hAnsi="Palatino Linotype" w:cs="Times New Roman"/>
      <w:color w:val="000000"/>
      <w:sz w:val="18"/>
      <w:szCs w:val="20"/>
    </w:rPr>
  </w:style>
  <w:style w:type="character" w:customStyle="1" w:styleId="FootnoteTextChar">
    <w:name w:val="Footnote Text Char"/>
    <w:basedOn w:val="DefaultParagraphFont"/>
    <w:link w:val="FootnoteText"/>
    <w:semiHidden/>
    <w:rsid w:val="005B2286"/>
    <w:rPr>
      <w:rFonts w:ascii="Palatino Linotype" w:eastAsia="HG Mincho Light J" w:hAnsi="Palatino Linotype" w:cs="Times New Roman"/>
      <w:color w:val="000000"/>
      <w:sz w:val="18"/>
      <w:szCs w:val="20"/>
    </w:rPr>
  </w:style>
  <w:style w:type="paragraph" w:styleId="ListParagraph">
    <w:name w:val="List Paragraph"/>
    <w:basedOn w:val="Normal"/>
    <w:uiPriority w:val="34"/>
    <w:qFormat/>
    <w:rsid w:val="00FB1282"/>
    <w:pPr>
      <w:ind w:left="720"/>
      <w:contextualSpacing/>
    </w:pPr>
  </w:style>
  <w:style w:type="paragraph" w:styleId="Header">
    <w:name w:val="header"/>
    <w:basedOn w:val="Normal"/>
    <w:link w:val="HeaderChar"/>
    <w:uiPriority w:val="99"/>
    <w:unhideWhenUsed/>
    <w:rsid w:val="00997414"/>
    <w:pPr>
      <w:tabs>
        <w:tab w:val="center" w:pos="4680"/>
        <w:tab w:val="right" w:pos="9360"/>
      </w:tabs>
    </w:pPr>
  </w:style>
  <w:style w:type="character" w:customStyle="1" w:styleId="HeaderChar">
    <w:name w:val="Header Char"/>
    <w:basedOn w:val="DefaultParagraphFont"/>
    <w:link w:val="Header"/>
    <w:uiPriority w:val="99"/>
    <w:rsid w:val="00997414"/>
  </w:style>
  <w:style w:type="paragraph" w:styleId="Footer">
    <w:name w:val="footer"/>
    <w:basedOn w:val="Normal"/>
    <w:link w:val="FooterChar"/>
    <w:uiPriority w:val="99"/>
    <w:unhideWhenUsed/>
    <w:rsid w:val="00997414"/>
    <w:pPr>
      <w:tabs>
        <w:tab w:val="center" w:pos="4680"/>
        <w:tab w:val="right" w:pos="9360"/>
      </w:tabs>
    </w:pPr>
  </w:style>
  <w:style w:type="character" w:customStyle="1" w:styleId="FooterChar">
    <w:name w:val="Footer Char"/>
    <w:basedOn w:val="DefaultParagraphFont"/>
    <w:link w:val="Footer"/>
    <w:uiPriority w:val="99"/>
    <w:rsid w:val="00997414"/>
  </w:style>
  <w:style w:type="character" w:customStyle="1" w:styleId="Heading2Char">
    <w:name w:val="Heading 2 Char"/>
    <w:basedOn w:val="DefaultParagraphFont"/>
    <w:link w:val="Heading2"/>
    <w:uiPriority w:val="9"/>
    <w:semiHidden/>
    <w:rsid w:val="000C2ED6"/>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0705BB"/>
    <w:pPr>
      <w:jc w:val="left"/>
    </w:pPr>
    <w:rPr>
      <w:rFonts w:cs="Times New Roman"/>
      <w:szCs w:val="21"/>
    </w:rPr>
  </w:style>
  <w:style w:type="character" w:customStyle="1" w:styleId="PlainTextChar">
    <w:name w:val="Plain Text Char"/>
    <w:basedOn w:val="DefaultParagraphFont"/>
    <w:link w:val="PlainText"/>
    <w:uiPriority w:val="99"/>
    <w:semiHidden/>
    <w:rsid w:val="000705BB"/>
    <w:rPr>
      <w:rFonts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2956">
      <w:bodyDiv w:val="1"/>
      <w:marLeft w:val="0"/>
      <w:marRight w:val="0"/>
      <w:marTop w:val="0"/>
      <w:marBottom w:val="0"/>
      <w:divBdr>
        <w:top w:val="none" w:sz="0" w:space="0" w:color="auto"/>
        <w:left w:val="none" w:sz="0" w:space="0" w:color="auto"/>
        <w:bottom w:val="none" w:sz="0" w:space="0" w:color="auto"/>
        <w:right w:val="none" w:sz="0" w:space="0" w:color="auto"/>
      </w:divBdr>
    </w:div>
    <w:div w:id="476144003">
      <w:bodyDiv w:val="1"/>
      <w:marLeft w:val="0"/>
      <w:marRight w:val="0"/>
      <w:marTop w:val="0"/>
      <w:marBottom w:val="0"/>
      <w:divBdr>
        <w:top w:val="none" w:sz="0" w:space="0" w:color="auto"/>
        <w:left w:val="none" w:sz="0" w:space="0" w:color="auto"/>
        <w:bottom w:val="none" w:sz="0" w:space="0" w:color="auto"/>
        <w:right w:val="none" w:sz="0" w:space="0" w:color="auto"/>
      </w:divBdr>
    </w:div>
    <w:div w:id="542593382">
      <w:bodyDiv w:val="1"/>
      <w:marLeft w:val="0"/>
      <w:marRight w:val="0"/>
      <w:marTop w:val="0"/>
      <w:marBottom w:val="0"/>
      <w:divBdr>
        <w:top w:val="none" w:sz="0" w:space="0" w:color="auto"/>
        <w:left w:val="none" w:sz="0" w:space="0" w:color="auto"/>
        <w:bottom w:val="none" w:sz="0" w:space="0" w:color="auto"/>
        <w:right w:val="none" w:sz="0" w:space="0" w:color="auto"/>
      </w:divBdr>
    </w:div>
    <w:div w:id="560480058">
      <w:bodyDiv w:val="1"/>
      <w:marLeft w:val="0"/>
      <w:marRight w:val="0"/>
      <w:marTop w:val="0"/>
      <w:marBottom w:val="0"/>
      <w:divBdr>
        <w:top w:val="none" w:sz="0" w:space="0" w:color="auto"/>
        <w:left w:val="none" w:sz="0" w:space="0" w:color="auto"/>
        <w:bottom w:val="none" w:sz="0" w:space="0" w:color="auto"/>
        <w:right w:val="none" w:sz="0" w:space="0" w:color="auto"/>
      </w:divBdr>
    </w:div>
    <w:div w:id="913592618">
      <w:bodyDiv w:val="1"/>
      <w:marLeft w:val="0"/>
      <w:marRight w:val="0"/>
      <w:marTop w:val="0"/>
      <w:marBottom w:val="0"/>
      <w:divBdr>
        <w:top w:val="none" w:sz="0" w:space="0" w:color="auto"/>
        <w:left w:val="none" w:sz="0" w:space="0" w:color="auto"/>
        <w:bottom w:val="none" w:sz="0" w:space="0" w:color="auto"/>
        <w:right w:val="none" w:sz="0" w:space="0" w:color="auto"/>
      </w:divBdr>
    </w:div>
    <w:div w:id="1118717032">
      <w:bodyDiv w:val="1"/>
      <w:marLeft w:val="0"/>
      <w:marRight w:val="0"/>
      <w:marTop w:val="0"/>
      <w:marBottom w:val="0"/>
      <w:divBdr>
        <w:top w:val="none" w:sz="0" w:space="0" w:color="auto"/>
        <w:left w:val="none" w:sz="0" w:space="0" w:color="auto"/>
        <w:bottom w:val="none" w:sz="0" w:space="0" w:color="auto"/>
        <w:right w:val="none" w:sz="0" w:space="0" w:color="auto"/>
      </w:divBdr>
    </w:div>
    <w:div w:id="1216702154">
      <w:bodyDiv w:val="1"/>
      <w:marLeft w:val="0"/>
      <w:marRight w:val="0"/>
      <w:marTop w:val="0"/>
      <w:marBottom w:val="0"/>
      <w:divBdr>
        <w:top w:val="none" w:sz="0" w:space="0" w:color="auto"/>
        <w:left w:val="none" w:sz="0" w:space="0" w:color="auto"/>
        <w:bottom w:val="none" w:sz="0" w:space="0" w:color="auto"/>
        <w:right w:val="none" w:sz="0" w:space="0" w:color="auto"/>
      </w:divBdr>
    </w:div>
    <w:div w:id="1358697332">
      <w:bodyDiv w:val="1"/>
      <w:marLeft w:val="0"/>
      <w:marRight w:val="0"/>
      <w:marTop w:val="0"/>
      <w:marBottom w:val="0"/>
      <w:divBdr>
        <w:top w:val="none" w:sz="0" w:space="0" w:color="auto"/>
        <w:left w:val="none" w:sz="0" w:space="0" w:color="auto"/>
        <w:bottom w:val="none" w:sz="0" w:space="0" w:color="auto"/>
        <w:right w:val="none" w:sz="0" w:space="0" w:color="auto"/>
      </w:divBdr>
    </w:div>
    <w:div w:id="1374378460">
      <w:bodyDiv w:val="1"/>
      <w:marLeft w:val="0"/>
      <w:marRight w:val="0"/>
      <w:marTop w:val="0"/>
      <w:marBottom w:val="0"/>
      <w:divBdr>
        <w:top w:val="none" w:sz="0" w:space="0" w:color="auto"/>
        <w:left w:val="none" w:sz="0" w:space="0" w:color="auto"/>
        <w:bottom w:val="none" w:sz="0" w:space="0" w:color="auto"/>
        <w:right w:val="none" w:sz="0" w:space="0" w:color="auto"/>
      </w:divBdr>
    </w:div>
    <w:div w:id="1395734905">
      <w:bodyDiv w:val="1"/>
      <w:marLeft w:val="0"/>
      <w:marRight w:val="0"/>
      <w:marTop w:val="0"/>
      <w:marBottom w:val="0"/>
      <w:divBdr>
        <w:top w:val="none" w:sz="0" w:space="0" w:color="auto"/>
        <w:left w:val="none" w:sz="0" w:space="0" w:color="auto"/>
        <w:bottom w:val="none" w:sz="0" w:space="0" w:color="auto"/>
        <w:right w:val="none" w:sz="0" w:space="0" w:color="auto"/>
      </w:divBdr>
    </w:div>
    <w:div w:id="1659726825">
      <w:bodyDiv w:val="1"/>
      <w:marLeft w:val="0"/>
      <w:marRight w:val="0"/>
      <w:marTop w:val="0"/>
      <w:marBottom w:val="0"/>
      <w:divBdr>
        <w:top w:val="none" w:sz="0" w:space="0" w:color="auto"/>
        <w:left w:val="none" w:sz="0" w:space="0" w:color="auto"/>
        <w:bottom w:val="none" w:sz="0" w:space="0" w:color="auto"/>
        <w:right w:val="none" w:sz="0" w:space="0" w:color="auto"/>
      </w:divBdr>
    </w:div>
    <w:div w:id="1738938925">
      <w:bodyDiv w:val="1"/>
      <w:marLeft w:val="0"/>
      <w:marRight w:val="0"/>
      <w:marTop w:val="0"/>
      <w:marBottom w:val="0"/>
      <w:divBdr>
        <w:top w:val="none" w:sz="0" w:space="0" w:color="auto"/>
        <w:left w:val="none" w:sz="0" w:space="0" w:color="auto"/>
        <w:bottom w:val="none" w:sz="0" w:space="0" w:color="auto"/>
        <w:right w:val="none" w:sz="0" w:space="0" w:color="auto"/>
      </w:divBdr>
    </w:div>
    <w:div w:id="1859157706">
      <w:bodyDiv w:val="1"/>
      <w:marLeft w:val="0"/>
      <w:marRight w:val="0"/>
      <w:marTop w:val="0"/>
      <w:marBottom w:val="0"/>
      <w:divBdr>
        <w:top w:val="none" w:sz="0" w:space="0" w:color="auto"/>
        <w:left w:val="none" w:sz="0" w:space="0" w:color="auto"/>
        <w:bottom w:val="none" w:sz="0" w:space="0" w:color="auto"/>
        <w:right w:val="none" w:sz="0" w:space="0" w:color="auto"/>
      </w:divBdr>
    </w:div>
    <w:div w:id="21016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B880-6EF7-4D96-A7AB-28CD2512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Condee</dc:creator>
  <cp:lastModifiedBy>Konitzer, Andrew</cp:lastModifiedBy>
  <cp:revision>2</cp:revision>
  <cp:lastPrinted>2013-02-03T19:20:00Z</cp:lastPrinted>
  <dcterms:created xsi:type="dcterms:W3CDTF">2014-02-28T14:44:00Z</dcterms:created>
  <dcterms:modified xsi:type="dcterms:W3CDTF">2014-02-28T14:44:00Z</dcterms:modified>
</cp:coreProperties>
</file>