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F8" w:rsidRPr="00B7711F" w:rsidRDefault="003134FA"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0080"/>
          <w:spacing w:val="5"/>
          <w:sz w:val="72"/>
          <w:szCs w:val="52"/>
        </w:rPr>
      </w:pPr>
      <w:bookmarkStart w:id="0" w:name="_GoBack"/>
      <w:bookmarkEnd w:id="0"/>
      <w:r w:rsidRPr="003134FA">
        <w:rPr>
          <w:rFonts w:ascii="Times New Roman" w:eastAsiaTheme="majorEastAsia" w:hAnsi="Times New Roman" w:cstheme="majorBidi"/>
          <w:b w:val="0"/>
          <w:bCs w:val="0"/>
          <w:color w:val="000080"/>
          <w:spacing w:val="5"/>
          <w:sz w:val="72"/>
          <w:szCs w:val="52"/>
        </w:rPr>
        <w:t>Avian Influenza A (H7N9) Virus</w:t>
      </w:r>
      <w:r w:rsidRPr="003134FA">
        <w:rPr>
          <w:rFonts w:ascii="Times New Roman" w:eastAsiaTheme="majorEastAsia" w:hAnsi="Times New Roman" w:cstheme="majorBidi"/>
          <w:b w:val="0"/>
          <w:bCs w:val="0"/>
          <w:color w:val="000080"/>
          <w:spacing w:val="5"/>
          <w:sz w:val="72"/>
          <w:szCs w:val="52"/>
        </w:rPr>
        <w:br/>
        <w:t>Tabletop Exercise</w:t>
      </w:r>
      <w:r>
        <w:rPr>
          <w:rFonts w:ascii="Times New Roman" w:eastAsiaTheme="majorEastAsia" w:hAnsi="Times New Roman" w:cstheme="majorBidi"/>
          <w:b w:val="0"/>
          <w:bCs w:val="0"/>
          <w:color w:val="000080"/>
          <w:spacing w:val="5"/>
          <w:sz w:val="72"/>
          <w:szCs w:val="52"/>
        </w:rPr>
        <w:t xml:space="preserve"> </w:t>
      </w:r>
    </w:p>
    <w:p w:rsidR="004F11CC" w:rsidRPr="00B51EF7" w:rsidRDefault="004F11CC" w:rsidP="004F11CC">
      <w:pPr>
        <w:pStyle w:val="Subtitle"/>
      </w:pPr>
      <w:r w:rsidRPr="00B51EF7">
        <w:t>After-Action Report/Improvement Plan</w:t>
      </w:r>
    </w:p>
    <w:p w:rsidR="004F11CC" w:rsidRDefault="008A2770" w:rsidP="004F11CC">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rPr>
        <w:t>June 30</w:t>
      </w:r>
      <w:r w:rsidR="004F11CC">
        <w:rPr>
          <w:rFonts w:ascii="Arial" w:hAnsi="Arial" w:cs="Arial"/>
          <w:color w:val="404040" w:themeColor="text1" w:themeTint="BF"/>
          <w:sz w:val="32"/>
          <w:szCs w:val="32"/>
        </w:rPr>
        <w:t>, 2014</w:t>
      </w: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Pr="000F0748" w:rsidRDefault="004F11CC" w:rsidP="004F11CC">
      <w:pPr>
        <w:pStyle w:val="BodyText"/>
        <w:jc w:val="center"/>
        <w:rPr>
          <w:color w:val="002060"/>
        </w:rPr>
      </w:pPr>
      <w:r w:rsidRPr="00F05353">
        <w:rPr>
          <w:rFonts w:ascii="Arial" w:eastAsiaTheme="minorHAnsi" w:hAnsi="Arial" w:cs="Arial"/>
          <w:b/>
          <w:bCs/>
          <w:color w:val="002060"/>
          <w:sz w:val="38"/>
          <w:szCs w:val="38"/>
        </w:rPr>
        <w:lastRenderedPageBreak/>
        <w:t>E</w:t>
      </w:r>
      <w:r w:rsidRPr="00F05353">
        <w:rPr>
          <w:rFonts w:ascii="Arial" w:eastAsiaTheme="minorHAnsi" w:hAnsi="Arial" w:cs="Arial"/>
          <w:b/>
          <w:bCs/>
          <w:color w:val="002060"/>
          <w:sz w:val="30"/>
          <w:szCs w:val="30"/>
        </w:rPr>
        <w:t xml:space="preserve">XECUTIVE </w:t>
      </w:r>
      <w:r w:rsidRPr="00F05353">
        <w:rPr>
          <w:rFonts w:ascii="Arial" w:eastAsiaTheme="minorHAnsi" w:hAnsi="Arial" w:cs="Arial"/>
          <w:b/>
          <w:bCs/>
          <w:color w:val="002060"/>
          <w:sz w:val="38"/>
          <w:szCs w:val="38"/>
        </w:rPr>
        <w:t>S</w:t>
      </w:r>
      <w:r w:rsidRPr="00F05353">
        <w:rPr>
          <w:rFonts w:ascii="Arial" w:eastAsiaTheme="minorHAnsi" w:hAnsi="Arial" w:cs="Arial"/>
          <w:b/>
          <w:bCs/>
          <w:color w:val="002060"/>
          <w:sz w:val="30"/>
          <w:szCs w:val="30"/>
        </w:rPr>
        <w:t>UMMARY</w:t>
      </w:r>
    </w:p>
    <w:p w:rsidR="004F11CC" w:rsidRDefault="004F11CC" w:rsidP="004F11CC">
      <w:pPr>
        <w:autoSpaceDE w:val="0"/>
        <w:autoSpaceDN w:val="0"/>
        <w:adjustRightInd w:val="0"/>
        <w:jc w:val="both"/>
      </w:pPr>
    </w:p>
    <w:p w:rsidR="004F11CC" w:rsidRDefault="004F11CC" w:rsidP="004F11CC">
      <w:pPr>
        <w:autoSpaceDE w:val="0"/>
        <w:autoSpaceDN w:val="0"/>
        <w:adjustRightInd w:val="0"/>
        <w:jc w:val="both"/>
        <w:rPr>
          <w:rFonts w:eastAsiaTheme="minorHAnsi"/>
        </w:rPr>
      </w:pPr>
      <w:r w:rsidRPr="00363258">
        <w:t xml:space="preserve">The </w:t>
      </w:r>
      <w:r>
        <w:t xml:space="preserve">Avian Influenza A (H7N9) Virus </w:t>
      </w:r>
      <w:r w:rsidRPr="00363258">
        <w:t xml:space="preserve">2014 Tabletop Exercise was developed to test the capabilities of the participating </w:t>
      </w:r>
      <w:r>
        <w:t xml:space="preserve">Community Health Centers (CHCs) </w:t>
      </w:r>
      <w:r w:rsidRPr="00363258">
        <w:t xml:space="preserve">to deal with a pandemic like scenario.  </w:t>
      </w:r>
      <w:r>
        <w:rPr>
          <w:rFonts w:eastAsiaTheme="minorHAnsi"/>
        </w:rPr>
        <w:t>Since many of the players participating in this exercise have had no prior experience in discussion-based exercises and due to the time period allotted for the exercise, it was important that the design of this exercise incite the use of emergency management concepts. By identifying areas of strengths a</w:t>
      </w:r>
      <w:r w:rsidR="008A2770">
        <w:rPr>
          <w:rFonts w:eastAsiaTheme="minorHAnsi"/>
        </w:rPr>
        <w:t>nd areas needing improvement, CHC</w:t>
      </w:r>
      <w:r>
        <w:rPr>
          <w:rFonts w:eastAsiaTheme="minorHAnsi"/>
        </w:rPr>
        <w:t xml:space="preserve">s will be able to gain a better perspective of their plans and protocols as they relate to dealing with infectious disease. This Table Top Exercise (TTX) will also encourage participating CHCs to become more active in the </w:t>
      </w:r>
      <w:r w:rsidRPr="0008318E">
        <w:rPr>
          <w:rFonts w:eastAsiaTheme="minorHAnsi"/>
        </w:rPr>
        <w:t xml:space="preserve">Homeland Security Exercise and Evaluation Program </w:t>
      </w:r>
      <w:r>
        <w:rPr>
          <w:rFonts w:eastAsiaTheme="minorHAnsi"/>
        </w:rPr>
        <w:t>(HSEEP)</w:t>
      </w:r>
      <w:r>
        <w:rPr>
          <w:rStyle w:val="FootnoteReference"/>
          <w:rFonts w:eastAsiaTheme="minorHAnsi"/>
        </w:rPr>
        <w:footnoteReference w:id="1"/>
      </w:r>
      <w:r>
        <w:rPr>
          <w:rFonts w:eastAsiaTheme="minorHAnsi"/>
        </w:rPr>
        <w:t xml:space="preserve"> exercise process.</w:t>
      </w:r>
    </w:p>
    <w:p w:rsidR="004F11CC" w:rsidRDefault="004F11CC" w:rsidP="004F11CC">
      <w:pPr>
        <w:autoSpaceDE w:val="0"/>
        <w:autoSpaceDN w:val="0"/>
        <w:adjustRightInd w:val="0"/>
        <w:jc w:val="both"/>
        <w:rPr>
          <w:rFonts w:eastAsiaTheme="minorHAnsi"/>
        </w:rPr>
      </w:pPr>
    </w:p>
    <w:p w:rsidR="004F11CC" w:rsidRDefault="004F11CC" w:rsidP="004F11CC">
      <w:pPr>
        <w:autoSpaceDE w:val="0"/>
        <w:autoSpaceDN w:val="0"/>
        <w:adjustRightInd w:val="0"/>
        <w:jc w:val="both"/>
      </w:pPr>
      <w:r w:rsidRPr="00363258">
        <w:t xml:space="preserve">The </w:t>
      </w:r>
      <w:r>
        <w:t xml:space="preserve">Avian Influenza A (H7N9) </w:t>
      </w:r>
      <w:r w:rsidRPr="00363258">
        <w:t xml:space="preserve">2014 Tabletop Exercise reinforces the notion that </w:t>
      </w:r>
      <w:r>
        <w:t xml:space="preserve">CHCs </w:t>
      </w:r>
      <w:r w:rsidRPr="00363258">
        <w:t>must continue to embrace and expand their knowledge of Emergency Management principles, as well as further ali</w:t>
      </w:r>
      <w:r>
        <w:t>gn themselves with local</w:t>
      </w:r>
      <w:r w:rsidRPr="00363258">
        <w:t xml:space="preserve">, State, and community partners (E.g. Vendors, Community Based Organizations, Healthcare Institutions, and </w:t>
      </w:r>
      <w:r w:rsidRPr="004F11CC">
        <w:t>Mid-Atlantic Associat</w:t>
      </w:r>
      <w:r>
        <w:t>ion of Community Health Centers</w:t>
      </w:r>
      <w:r w:rsidRPr="00363258">
        <w:t xml:space="preserve">) prior, during, and after an emergency and / or catastrophic disaster. </w:t>
      </w: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4F11CC" w:rsidRDefault="004F11CC" w:rsidP="004F11CC">
      <w:pPr>
        <w:widowControl w:val="0"/>
        <w:autoSpaceDE w:val="0"/>
        <w:autoSpaceDN w:val="0"/>
        <w:adjustRightInd w:val="0"/>
        <w:spacing w:before="120"/>
        <w:rPr>
          <w:rFonts w:ascii="Arial" w:hAnsi="Arial" w:cs="Arial"/>
          <w:color w:val="404040" w:themeColor="text1" w:themeTint="BF"/>
          <w:sz w:val="32"/>
          <w:szCs w:val="32"/>
        </w:rPr>
      </w:pPr>
    </w:p>
    <w:p w:rsidR="006746F8" w:rsidRDefault="006746F8" w:rsidP="006746F8">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A07A32" w:rsidRPr="001D6096" w:rsidTr="008C6AC4">
        <w:trPr>
          <w:trHeight w:val="437"/>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A07A32" w:rsidRPr="00A07A32" w:rsidRDefault="003134FA" w:rsidP="003134FA">
            <w:pPr>
              <w:spacing w:before="120" w:after="120"/>
              <w:jc w:val="both"/>
              <w:rPr>
                <w:b/>
                <w:szCs w:val="20"/>
              </w:rPr>
            </w:pPr>
            <w:r w:rsidRPr="003134FA">
              <w:rPr>
                <w:szCs w:val="20"/>
              </w:rPr>
              <w:t>Avian Influenza A (H7N9) Virus</w:t>
            </w:r>
            <w:r>
              <w:rPr>
                <w:szCs w:val="20"/>
              </w:rPr>
              <w:t xml:space="preserve"> </w:t>
            </w:r>
            <w:r w:rsidRPr="003134FA">
              <w:rPr>
                <w:szCs w:val="20"/>
              </w:rPr>
              <w:t xml:space="preserve">Tabletop Exercise </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A07A32" w:rsidRPr="00A07A32" w:rsidRDefault="003134FA" w:rsidP="00175DCF">
            <w:pPr>
              <w:spacing w:before="120" w:after="120"/>
              <w:jc w:val="both"/>
              <w:rPr>
                <w:b/>
                <w:szCs w:val="20"/>
                <w:highlight w:val="lightGray"/>
              </w:rPr>
            </w:pPr>
            <w:r>
              <w:rPr>
                <w:szCs w:val="20"/>
              </w:rPr>
              <w:t>June 1</w:t>
            </w:r>
            <w:r w:rsidR="00F95794" w:rsidRPr="00F95794">
              <w:rPr>
                <w:szCs w:val="20"/>
              </w:rPr>
              <w:t xml:space="preserve">, 2014 </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010003" w:rsidRDefault="00A07A32" w:rsidP="003216B3">
            <w:pPr>
              <w:pStyle w:val="BodyText"/>
              <w:jc w:val="both"/>
            </w:pPr>
            <w:r w:rsidRPr="00DD55E7">
              <w:t xml:space="preserve">This is a </w:t>
            </w:r>
            <w:r w:rsidR="00986A06">
              <w:t>T</w:t>
            </w:r>
            <w:r w:rsidR="00F95794" w:rsidRPr="00986A06">
              <w:t xml:space="preserve">abletop </w:t>
            </w:r>
            <w:r w:rsidR="00986A06">
              <w:t>E</w:t>
            </w:r>
            <w:r w:rsidR="00F95794" w:rsidRPr="00986A06">
              <w:t>xercise</w:t>
            </w:r>
            <w:r w:rsidR="00986A06">
              <w:t xml:space="preserve"> (TTX)</w:t>
            </w:r>
            <w:r w:rsidRPr="00986A06">
              <w:t xml:space="preserve">, </w:t>
            </w:r>
            <w:r w:rsidR="004F11CC">
              <w:t xml:space="preserve">which took place at </w:t>
            </w:r>
            <w:r w:rsidR="00CE5E79" w:rsidRPr="00CE5E79">
              <w:t xml:space="preserve">Maritime Conference Center - 692 Maritime Boulevard, Linthicum Heights, MD 21090 </w:t>
            </w:r>
            <w:r w:rsidRPr="00DD55E7">
              <w:t xml:space="preserve">for </w:t>
            </w:r>
            <w:r w:rsidR="00F95794">
              <w:t xml:space="preserve">approximately </w:t>
            </w:r>
            <w:r w:rsidR="00FD40E0">
              <w:t>three (</w:t>
            </w:r>
            <w:r w:rsidR="00F95794">
              <w:t>3</w:t>
            </w:r>
            <w:r w:rsidR="00FD40E0">
              <w:t>)</w:t>
            </w:r>
            <w:r w:rsidR="00F95794">
              <w:t xml:space="preserve"> hours</w:t>
            </w:r>
            <w:r w:rsidR="003216B3">
              <w:t>)</w:t>
            </w:r>
            <w:r w:rsidRPr="00DD55E7">
              <w:t xml:space="preserve">.  </w:t>
            </w:r>
            <w:r w:rsidR="00010003">
              <w:t>This TTX</w:t>
            </w:r>
            <w:r w:rsidR="004F11CC">
              <w:t xml:space="preserve"> was</w:t>
            </w:r>
            <w:r w:rsidR="00986A06">
              <w:t xml:space="preserve"> interactive, discussion-based activity focused on</w:t>
            </w:r>
            <w:r w:rsidR="003216B3">
              <w:t xml:space="preserve"> a pandemic</w:t>
            </w:r>
            <w:r w:rsidR="009C1763">
              <w:t xml:space="preserve"> outbreak</w:t>
            </w:r>
            <w:r w:rsidR="00986A06">
              <w:t xml:space="preserve">. </w:t>
            </w:r>
            <w:r w:rsidR="004F11CC" w:rsidRPr="004F11CC">
              <w:t xml:space="preserve">The TTX focused on the </w:t>
            </w:r>
            <w:r w:rsidR="004F11CC">
              <w:t>CHC</w:t>
            </w:r>
            <w:r w:rsidR="004F11CC" w:rsidRPr="004F11CC">
              <w:t>s’ ability to make high-level decisions and use emergency management concepts in response to a pandemic.</w:t>
            </w:r>
          </w:p>
          <w:p w:rsidR="004F11CC" w:rsidRDefault="004F11CC" w:rsidP="003216B3">
            <w:pPr>
              <w:pStyle w:val="BodyText"/>
              <w:jc w:val="both"/>
            </w:pPr>
            <w:r w:rsidRPr="004F11CC">
              <w:t xml:space="preserve">The progressive scenario and corresponding prompts presented throughout the TXX were designed to aid and facilitate the exploration of the </w:t>
            </w:r>
            <w:r w:rsidR="00307E80">
              <w:t>CHC</w:t>
            </w:r>
            <w:r w:rsidRPr="004F11CC">
              <w:t>’s understanding of emergency management</w:t>
            </w:r>
            <w:r w:rsidR="008A2770">
              <w:t xml:space="preserve"> fundamentals including the National Incident Management System (N</w:t>
            </w:r>
            <w:r w:rsidRPr="004F11CC">
              <w:t xml:space="preserve">IMS) and the relationship with their Incident Command System (ICS), the emergency planning process, the role of mutual aid agreements, and emergency public information. </w:t>
            </w:r>
          </w:p>
          <w:p w:rsidR="00010003" w:rsidRPr="009C1763" w:rsidRDefault="004F11CC" w:rsidP="003216B3">
            <w:pPr>
              <w:pStyle w:val="BodyText"/>
              <w:jc w:val="both"/>
            </w:pPr>
            <w:r w:rsidRPr="004F11CC">
              <w:t>The primary limitations of this exercise included the varied emergency preparedness/response backgrounds of the participants, their roles at the individual and organizational levels, as well as, the re</w:t>
            </w:r>
            <w:r>
              <w:t>cognition that few CHC</w:t>
            </w:r>
            <w:r w:rsidRPr="004F11CC">
              <w:t xml:space="preserve"> have individuals dedicated personnel to perform emergency preparedness duties independently of their other job functions and responsibilities.  </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A07A32" w:rsidRDefault="00010003" w:rsidP="00010003">
            <w:pPr>
              <w:spacing w:before="120" w:after="120"/>
              <w:jc w:val="both"/>
              <w:rPr>
                <w:szCs w:val="20"/>
              </w:rPr>
            </w:pPr>
            <w:r>
              <w:rPr>
                <w:szCs w:val="20"/>
              </w:rPr>
              <w:t xml:space="preserve">The </w:t>
            </w:r>
            <w:r w:rsidR="0013109C">
              <w:rPr>
                <w:szCs w:val="20"/>
              </w:rPr>
              <w:t xml:space="preserve">below </w:t>
            </w:r>
            <w:r>
              <w:rPr>
                <w:szCs w:val="20"/>
              </w:rPr>
              <w:t xml:space="preserve">associated core capabilities are based on </w:t>
            </w:r>
            <w:r w:rsidR="009A30E4">
              <w:rPr>
                <w:szCs w:val="20"/>
              </w:rPr>
              <w:t xml:space="preserve">the Office of the </w:t>
            </w:r>
            <w:r w:rsidR="001A5CF0" w:rsidRPr="001A5CF0">
              <w:rPr>
                <w:szCs w:val="20"/>
              </w:rPr>
              <w:t xml:space="preserve">Assistant Secretary for Preparedness and Response’s </w:t>
            </w:r>
            <w:r>
              <w:rPr>
                <w:szCs w:val="20"/>
              </w:rPr>
              <w:t xml:space="preserve">(ASPR) </w:t>
            </w:r>
            <w:r w:rsidR="001A5CF0" w:rsidRPr="001A5CF0">
              <w:rPr>
                <w:szCs w:val="20"/>
              </w:rPr>
              <w:t>Healthcare Capabilities List</w:t>
            </w:r>
            <w:r w:rsidR="001A5CF0">
              <w:rPr>
                <w:rStyle w:val="FootnoteReference"/>
                <w:szCs w:val="20"/>
              </w:rPr>
              <w:footnoteReference w:id="2"/>
            </w:r>
            <w:r>
              <w:rPr>
                <w:szCs w:val="20"/>
              </w:rPr>
              <w:t>:</w:t>
            </w:r>
            <w:r w:rsidR="009A30E4">
              <w:rPr>
                <w:szCs w:val="20"/>
              </w:rPr>
              <w:t xml:space="preserve"> National Guidance for Healthcare System Preparedness.</w:t>
            </w:r>
          </w:p>
          <w:p w:rsidR="006F3F27" w:rsidRDefault="006F3F27" w:rsidP="00010003">
            <w:pPr>
              <w:spacing w:before="120" w:after="120"/>
              <w:jc w:val="both"/>
              <w:rPr>
                <w:szCs w:val="20"/>
              </w:rPr>
            </w:pPr>
          </w:p>
          <w:p w:rsidR="00010003" w:rsidRPr="00010003" w:rsidRDefault="00010003" w:rsidP="009B21A7">
            <w:pPr>
              <w:pStyle w:val="ListParagraph"/>
              <w:numPr>
                <w:ilvl w:val="0"/>
                <w:numId w:val="3"/>
              </w:numPr>
              <w:spacing w:before="120" w:after="120"/>
              <w:jc w:val="both"/>
              <w:rPr>
                <w:szCs w:val="20"/>
              </w:rPr>
            </w:pPr>
            <w:r w:rsidRPr="00010003">
              <w:rPr>
                <w:szCs w:val="20"/>
              </w:rPr>
              <w:t>Healthcare System Preparedness</w:t>
            </w:r>
          </w:p>
          <w:p w:rsidR="00010003" w:rsidRDefault="00010003" w:rsidP="009B21A7">
            <w:pPr>
              <w:pStyle w:val="ListParagraph"/>
              <w:numPr>
                <w:ilvl w:val="0"/>
                <w:numId w:val="3"/>
              </w:numPr>
              <w:spacing w:before="120" w:after="120"/>
              <w:jc w:val="both"/>
              <w:rPr>
                <w:szCs w:val="20"/>
              </w:rPr>
            </w:pPr>
            <w:r w:rsidRPr="00010003">
              <w:rPr>
                <w:szCs w:val="20"/>
              </w:rPr>
              <w:t>Emergency Operations Coordination</w:t>
            </w:r>
          </w:p>
          <w:p w:rsidR="00010003" w:rsidRPr="009A30E4" w:rsidRDefault="00010003" w:rsidP="009B21A7">
            <w:pPr>
              <w:pStyle w:val="ListParagraph"/>
              <w:numPr>
                <w:ilvl w:val="0"/>
                <w:numId w:val="3"/>
              </w:numPr>
              <w:spacing w:before="120" w:after="120"/>
              <w:jc w:val="both"/>
              <w:rPr>
                <w:szCs w:val="20"/>
              </w:rPr>
            </w:pPr>
            <w:r w:rsidRPr="00010003">
              <w:rPr>
                <w:szCs w:val="20"/>
              </w:rPr>
              <w:t>Responder Safety and Health</w:t>
            </w:r>
          </w:p>
          <w:p w:rsidR="006F3F27" w:rsidRDefault="00010003" w:rsidP="009B21A7">
            <w:pPr>
              <w:pStyle w:val="ListParagraph"/>
              <w:numPr>
                <w:ilvl w:val="0"/>
                <w:numId w:val="3"/>
              </w:numPr>
              <w:spacing w:before="120" w:after="120"/>
              <w:jc w:val="both"/>
              <w:rPr>
                <w:szCs w:val="20"/>
              </w:rPr>
            </w:pPr>
            <w:r w:rsidRPr="00010003">
              <w:rPr>
                <w:szCs w:val="20"/>
              </w:rPr>
              <w:t>Information Sharing</w:t>
            </w:r>
          </w:p>
          <w:p w:rsidR="004F11CC" w:rsidRDefault="004F11CC" w:rsidP="004F11CC">
            <w:pPr>
              <w:spacing w:before="120" w:after="120"/>
              <w:jc w:val="both"/>
              <w:rPr>
                <w:szCs w:val="20"/>
              </w:rPr>
            </w:pPr>
          </w:p>
          <w:p w:rsidR="004F11CC" w:rsidRDefault="004F11CC" w:rsidP="004F11CC">
            <w:pPr>
              <w:spacing w:before="120" w:after="120"/>
              <w:jc w:val="both"/>
              <w:rPr>
                <w:szCs w:val="20"/>
              </w:rPr>
            </w:pPr>
          </w:p>
          <w:p w:rsidR="004F11CC" w:rsidRDefault="004F11CC" w:rsidP="004F11CC">
            <w:pPr>
              <w:spacing w:before="120" w:after="120"/>
              <w:jc w:val="both"/>
              <w:rPr>
                <w:szCs w:val="20"/>
              </w:rPr>
            </w:pPr>
          </w:p>
          <w:p w:rsidR="004F11CC" w:rsidRDefault="004F11CC" w:rsidP="004F11CC">
            <w:pPr>
              <w:spacing w:before="120" w:after="120"/>
              <w:jc w:val="both"/>
              <w:rPr>
                <w:szCs w:val="20"/>
              </w:rPr>
            </w:pPr>
          </w:p>
          <w:p w:rsidR="004F11CC" w:rsidRPr="004F11CC" w:rsidRDefault="004F11CC" w:rsidP="004F11CC">
            <w:pPr>
              <w:spacing w:before="120" w:after="120"/>
              <w:jc w:val="both"/>
              <w:rPr>
                <w:szCs w:val="20"/>
              </w:rPr>
            </w:pPr>
          </w:p>
        </w:tc>
      </w:tr>
      <w:tr w:rsidR="00A07A32" w:rsidRPr="001D6096" w:rsidTr="008C6AC4">
        <w:trPr>
          <w:trHeight w:val="432"/>
        </w:trPr>
        <w:tc>
          <w:tcPr>
            <w:tcW w:w="1908" w:type="dxa"/>
            <w:shd w:val="clear" w:color="auto" w:fill="000080"/>
            <w:vAlign w:val="center"/>
          </w:tcPr>
          <w:p w:rsidR="00A07A32" w:rsidRDefault="00A07A32" w:rsidP="008C6AC4">
            <w:pPr>
              <w:spacing w:before="120" w:after="120"/>
              <w:jc w:val="center"/>
              <w:rPr>
                <w:b/>
                <w:color w:val="FFFFFF" w:themeColor="background1"/>
                <w:szCs w:val="20"/>
              </w:rPr>
            </w:pPr>
            <w:r>
              <w:rPr>
                <w:b/>
                <w:color w:val="FFFFFF" w:themeColor="background1"/>
                <w:szCs w:val="20"/>
              </w:rPr>
              <w:lastRenderedPageBreak/>
              <w:t>Objectives</w:t>
            </w:r>
          </w:p>
        </w:tc>
        <w:tc>
          <w:tcPr>
            <w:tcW w:w="7668" w:type="dxa"/>
            <w:vAlign w:val="center"/>
          </w:tcPr>
          <w:p w:rsidR="00984AC9" w:rsidRDefault="00984AC9" w:rsidP="009B21A7">
            <w:pPr>
              <w:pStyle w:val="ListParagraph"/>
              <w:numPr>
                <w:ilvl w:val="0"/>
                <w:numId w:val="4"/>
              </w:numPr>
            </w:pPr>
            <w:r>
              <w:t>Review the ability for primary care centers to activate their emergency management and infectious control protocols.</w:t>
            </w:r>
          </w:p>
          <w:p w:rsidR="00984AC9" w:rsidRDefault="00984AC9" w:rsidP="00984AC9">
            <w:pPr>
              <w:pStyle w:val="ListParagraph"/>
              <w:ind w:left="360"/>
            </w:pPr>
          </w:p>
          <w:p w:rsidR="00984AC9" w:rsidRDefault="00984AC9" w:rsidP="009B21A7">
            <w:pPr>
              <w:pStyle w:val="ListParagraph"/>
              <w:numPr>
                <w:ilvl w:val="0"/>
                <w:numId w:val="4"/>
              </w:numPr>
            </w:pPr>
            <w:r>
              <w:t>Identify the ability of the primary care centers to establish an Incident Command System (ICS) and Emergency Operations Center (EOC).</w:t>
            </w:r>
          </w:p>
          <w:p w:rsidR="00984AC9" w:rsidRDefault="00984AC9" w:rsidP="00984AC9">
            <w:pPr>
              <w:pStyle w:val="ListParagraph"/>
              <w:ind w:left="360"/>
            </w:pPr>
          </w:p>
          <w:p w:rsidR="00984AC9" w:rsidRDefault="00984AC9" w:rsidP="009B21A7">
            <w:pPr>
              <w:pStyle w:val="ListParagraph"/>
              <w:numPr>
                <w:ilvl w:val="0"/>
                <w:numId w:val="4"/>
              </w:numPr>
            </w:pPr>
            <w:r>
              <w:t>Evaluate collaborative initiatives (E.g. Supplies, agreements, and advocacy) among community partners (E.g. primary care centers, Mid-Atlantic Association of Community Health Centers, public health agencies, community based organizations, vendors, hospitals, and healthcare coalitions).</w:t>
            </w:r>
          </w:p>
          <w:p w:rsidR="00984AC9" w:rsidRDefault="00984AC9" w:rsidP="00984AC9">
            <w:pPr>
              <w:pStyle w:val="ListParagraph"/>
              <w:ind w:left="360"/>
            </w:pPr>
          </w:p>
          <w:p w:rsidR="00A07A32" w:rsidRPr="001A5CF0" w:rsidRDefault="00984AC9" w:rsidP="009B21A7">
            <w:pPr>
              <w:pStyle w:val="ListParagraph"/>
              <w:numPr>
                <w:ilvl w:val="0"/>
                <w:numId w:val="4"/>
              </w:numPr>
            </w:pPr>
            <w:r>
              <w:t>Identify the primary care center’s communications processes and interoperability</w:t>
            </w:r>
          </w:p>
        </w:tc>
      </w:tr>
      <w:tr w:rsidR="00A07A32" w:rsidRPr="001D6096" w:rsidTr="008C6AC4">
        <w:trPr>
          <w:trHeight w:val="432"/>
        </w:trPr>
        <w:tc>
          <w:tcPr>
            <w:tcW w:w="1908" w:type="dxa"/>
            <w:shd w:val="clear" w:color="auto" w:fill="000080"/>
            <w:vAlign w:val="center"/>
          </w:tcPr>
          <w:p w:rsidR="00A07A32" w:rsidRPr="00D227A8" w:rsidRDefault="00A07A32" w:rsidP="008C6AC4">
            <w:pPr>
              <w:spacing w:before="120" w:after="120"/>
              <w:jc w:val="center"/>
              <w:rPr>
                <w:b/>
                <w:color w:val="FFFFFF" w:themeColor="background1"/>
                <w:szCs w:val="20"/>
              </w:rPr>
            </w:pPr>
            <w:r w:rsidRPr="00D227A8">
              <w:rPr>
                <w:b/>
                <w:color w:val="FFFFFF" w:themeColor="background1"/>
                <w:szCs w:val="20"/>
              </w:rPr>
              <w:t>Threat or Hazard</w:t>
            </w:r>
          </w:p>
        </w:tc>
        <w:tc>
          <w:tcPr>
            <w:tcW w:w="7668" w:type="dxa"/>
            <w:vAlign w:val="center"/>
          </w:tcPr>
          <w:p w:rsidR="00A07A32" w:rsidRPr="00D227A8" w:rsidRDefault="00F41FBA" w:rsidP="008C6933">
            <w:pPr>
              <w:spacing w:before="120" w:after="120"/>
              <w:jc w:val="both"/>
              <w:rPr>
                <w:szCs w:val="20"/>
              </w:rPr>
            </w:pPr>
            <w:r>
              <w:rPr>
                <w:szCs w:val="20"/>
              </w:rPr>
              <w:t xml:space="preserve">Pandemic </w:t>
            </w:r>
          </w:p>
        </w:tc>
      </w:tr>
      <w:tr w:rsidR="008C6AC4" w:rsidRPr="000C0180" w:rsidTr="008C6AC4">
        <w:trPr>
          <w:trHeight w:val="432"/>
        </w:trPr>
        <w:tc>
          <w:tcPr>
            <w:tcW w:w="1908" w:type="dxa"/>
            <w:shd w:val="clear" w:color="auto" w:fill="000080"/>
            <w:vAlign w:val="center"/>
          </w:tcPr>
          <w:p w:rsidR="008C6AC4" w:rsidRPr="000C0180" w:rsidRDefault="008C6AC4" w:rsidP="00D17CE0">
            <w:pPr>
              <w:spacing w:before="120" w:after="120"/>
              <w:jc w:val="center"/>
              <w:rPr>
                <w:b/>
                <w:color w:val="FFFFFF" w:themeColor="background1"/>
              </w:rPr>
            </w:pPr>
            <w:r w:rsidRPr="000C0180">
              <w:rPr>
                <w:b/>
                <w:color w:val="FFFFFF" w:themeColor="background1"/>
              </w:rPr>
              <w:t>Scenario</w:t>
            </w:r>
          </w:p>
        </w:tc>
        <w:tc>
          <w:tcPr>
            <w:tcW w:w="7668" w:type="dxa"/>
            <w:vAlign w:val="center"/>
          </w:tcPr>
          <w:p w:rsidR="008C6AC4" w:rsidRPr="000C0180" w:rsidRDefault="0014557E" w:rsidP="00984AC9">
            <w:pPr>
              <w:shd w:val="clear" w:color="auto" w:fill="FFFFFF"/>
              <w:spacing w:before="100" w:beforeAutospacing="1" w:after="100" w:afterAutospacing="1"/>
              <w:jc w:val="both"/>
              <w:outlineLvl w:val="3"/>
              <w:rPr>
                <w:color w:val="000000"/>
              </w:rPr>
            </w:pPr>
            <w:r w:rsidRPr="000C0180">
              <w:t>T</w:t>
            </w:r>
            <w:r w:rsidR="00CA5ACC" w:rsidRPr="000C0180">
              <w:t>he World Health Organizati</w:t>
            </w:r>
            <w:r w:rsidR="00A7370E" w:rsidRPr="000C0180">
              <w:t>on (WHO) officials reported</w:t>
            </w:r>
            <w:r w:rsidR="00E82C52" w:rsidRPr="000C0180">
              <w:t xml:space="preserve"> that</w:t>
            </w:r>
            <w:r w:rsidR="00CA5ACC" w:rsidRPr="000C0180">
              <w:t xml:space="preserve"> recent </w:t>
            </w:r>
            <w:r w:rsidR="001E0038" w:rsidRPr="000C0180">
              <w:t xml:space="preserve">human-to-human transmission </w:t>
            </w:r>
            <w:r w:rsidR="00CA5ACC" w:rsidRPr="000C0180">
              <w:t xml:space="preserve">cluster cases of </w:t>
            </w:r>
            <w:r w:rsidR="00984AC9" w:rsidRPr="00984AC9">
              <w:t xml:space="preserve">Avian Influenza A (H7N9) Virus </w:t>
            </w:r>
            <w:r w:rsidR="00CA5ACC" w:rsidRPr="000C0180">
              <w:t xml:space="preserve">are </w:t>
            </w:r>
            <w:r w:rsidR="0013109C" w:rsidRPr="000C0180">
              <w:t>present in several countries.</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703D46" w:rsidRDefault="00703D46" w:rsidP="00175DCF">
            <w:pPr>
              <w:spacing w:before="120" w:after="120"/>
              <w:jc w:val="both"/>
              <w:rPr>
                <w:szCs w:val="20"/>
              </w:rPr>
            </w:pPr>
            <w:r w:rsidRPr="00703D46">
              <w:rPr>
                <w:szCs w:val="20"/>
              </w:rPr>
              <w:t xml:space="preserve">The Primary Care Development Corporation (PCDC) under contract with the </w:t>
            </w:r>
            <w:r w:rsidR="00984AC9" w:rsidRPr="00984AC9">
              <w:rPr>
                <w:szCs w:val="20"/>
              </w:rPr>
              <w:t xml:space="preserve">Mid-Atlantic Association of Community Health Centers (MACHC) </w:t>
            </w:r>
            <w:r w:rsidR="00E02CA6">
              <w:rPr>
                <w:szCs w:val="20"/>
              </w:rPr>
              <w:t>has developed this Tabletop exercise</w:t>
            </w:r>
            <w:r w:rsidRPr="00703D46">
              <w:rPr>
                <w:szCs w:val="20"/>
              </w:rPr>
              <w:t xml:space="preserve">.  It provides participating </w:t>
            </w:r>
            <w:r w:rsidR="00E02CA6">
              <w:rPr>
                <w:szCs w:val="20"/>
              </w:rPr>
              <w:t xml:space="preserve">primary care centers </w:t>
            </w:r>
            <w:r w:rsidRPr="00703D46">
              <w:rPr>
                <w:szCs w:val="20"/>
              </w:rPr>
              <w:t xml:space="preserve">the opportunity to test their emergency management protocols by responding to a fictional </w:t>
            </w:r>
            <w:r w:rsidR="00A7370E">
              <w:rPr>
                <w:szCs w:val="20"/>
              </w:rPr>
              <w:t>p</w:t>
            </w:r>
            <w:r>
              <w:rPr>
                <w:szCs w:val="20"/>
              </w:rPr>
              <w:t xml:space="preserve">andemic </w:t>
            </w:r>
            <w:r w:rsidRPr="00703D46">
              <w:rPr>
                <w:szCs w:val="20"/>
              </w:rPr>
              <w:t xml:space="preserve">event. </w:t>
            </w:r>
          </w:p>
          <w:p w:rsidR="0014557E" w:rsidRPr="003216B3" w:rsidRDefault="0014557E" w:rsidP="00E02CA6">
            <w:pPr>
              <w:spacing w:before="120" w:after="120"/>
              <w:jc w:val="both"/>
              <w:rPr>
                <w:szCs w:val="20"/>
                <w:highlight w:val="lightGray"/>
              </w:rPr>
            </w:pP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Point of Contact</w:t>
            </w:r>
            <w:r w:rsidR="00703D46">
              <w:rPr>
                <w:b/>
                <w:color w:val="FFFFFF" w:themeColor="background1"/>
                <w:szCs w:val="20"/>
              </w:rPr>
              <w:t xml:space="preserve"> (POC)</w:t>
            </w:r>
          </w:p>
        </w:tc>
        <w:tc>
          <w:tcPr>
            <w:tcW w:w="7668" w:type="dxa"/>
            <w:vAlign w:val="center"/>
          </w:tcPr>
          <w:p w:rsidR="00703D46" w:rsidRPr="00703D46" w:rsidRDefault="00703D46" w:rsidP="00703D46">
            <w:pPr>
              <w:spacing w:before="120" w:after="120"/>
              <w:rPr>
                <w:szCs w:val="20"/>
              </w:rPr>
            </w:pPr>
            <w:r w:rsidRPr="00703D46">
              <w:rPr>
                <w:szCs w:val="20"/>
              </w:rPr>
              <w:t xml:space="preserve">Name </w:t>
            </w:r>
            <w:r w:rsidRPr="00703D46">
              <w:rPr>
                <w:szCs w:val="20"/>
              </w:rPr>
              <w:tab/>
            </w:r>
            <w:r w:rsidRPr="00703D46">
              <w:rPr>
                <w:szCs w:val="20"/>
              </w:rPr>
              <w:tab/>
            </w:r>
            <w:r w:rsidRPr="00703D46">
              <w:rPr>
                <w:szCs w:val="20"/>
              </w:rPr>
              <w:tab/>
              <w:t>Jean Paul Roggiero</w:t>
            </w:r>
            <w:r>
              <w:rPr>
                <w:szCs w:val="20"/>
              </w:rPr>
              <w:t>, MPA, CEM</w:t>
            </w:r>
          </w:p>
          <w:p w:rsidR="00703D46" w:rsidRPr="00703D46" w:rsidRDefault="00703D46" w:rsidP="00703D46">
            <w:pPr>
              <w:spacing w:before="120" w:after="120"/>
              <w:ind w:left="2142" w:hanging="2142"/>
              <w:rPr>
                <w:szCs w:val="20"/>
              </w:rPr>
            </w:pPr>
            <w:r>
              <w:rPr>
                <w:szCs w:val="20"/>
              </w:rPr>
              <w:t>Title</w:t>
            </w:r>
            <w:r>
              <w:rPr>
                <w:szCs w:val="20"/>
              </w:rPr>
              <w:tab/>
            </w:r>
            <w:r>
              <w:rPr>
                <w:szCs w:val="20"/>
              </w:rPr>
              <w:tab/>
              <w:t xml:space="preserve">Senior Program Manager, Emergency Management Program </w:t>
            </w:r>
          </w:p>
          <w:p w:rsidR="00703D46" w:rsidRPr="00703D46" w:rsidRDefault="00703D46" w:rsidP="00703D46">
            <w:pPr>
              <w:spacing w:before="120" w:after="120"/>
              <w:rPr>
                <w:szCs w:val="20"/>
              </w:rPr>
            </w:pPr>
            <w:r w:rsidRPr="00703D46">
              <w:rPr>
                <w:szCs w:val="20"/>
              </w:rPr>
              <w:t>Agenc</w:t>
            </w:r>
            <w:r>
              <w:rPr>
                <w:szCs w:val="20"/>
              </w:rPr>
              <w:t>y</w:t>
            </w:r>
            <w:r>
              <w:rPr>
                <w:szCs w:val="20"/>
              </w:rPr>
              <w:tab/>
            </w:r>
            <w:r>
              <w:rPr>
                <w:szCs w:val="20"/>
              </w:rPr>
              <w:tab/>
            </w:r>
            <w:r w:rsidRPr="00703D46">
              <w:rPr>
                <w:szCs w:val="20"/>
              </w:rPr>
              <w:t>Primary Care Development Corp</w:t>
            </w:r>
            <w:r>
              <w:rPr>
                <w:szCs w:val="20"/>
              </w:rPr>
              <w:t xml:space="preserve">oration </w:t>
            </w:r>
          </w:p>
          <w:p w:rsidR="00703D46" w:rsidRPr="00703D46" w:rsidRDefault="00703D46" w:rsidP="00703D46">
            <w:pPr>
              <w:spacing w:before="120" w:after="120"/>
              <w:rPr>
                <w:szCs w:val="20"/>
              </w:rPr>
            </w:pPr>
            <w:r w:rsidRPr="00703D46">
              <w:rPr>
                <w:szCs w:val="20"/>
              </w:rPr>
              <w:t>Street</w:t>
            </w:r>
            <w:r>
              <w:rPr>
                <w:szCs w:val="20"/>
              </w:rPr>
              <w:t xml:space="preserve"> Address</w:t>
            </w:r>
            <w:r>
              <w:rPr>
                <w:szCs w:val="20"/>
              </w:rPr>
              <w:tab/>
            </w:r>
            <w:r>
              <w:rPr>
                <w:szCs w:val="20"/>
              </w:rPr>
              <w:tab/>
              <w:t>22 Cortlandt Street, 12</w:t>
            </w:r>
            <w:r w:rsidRPr="00703D46">
              <w:rPr>
                <w:szCs w:val="20"/>
                <w:vertAlign w:val="superscript"/>
              </w:rPr>
              <w:t>th</w:t>
            </w:r>
            <w:r>
              <w:rPr>
                <w:szCs w:val="20"/>
              </w:rPr>
              <w:t xml:space="preserve"> Floor</w:t>
            </w:r>
          </w:p>
          <w:p w:rsidR="00703D46" w:rsidRPr="00703D46" w:rsidRDefault="00703D46" w:rsidP="00703D46">
            <w:pPr>
              <w:spacing w:before="120" w:after="120"/>
              <w:rPr>
                <w:szCs w:val="20"/>
              </w:rPr>
            </w:pPr>
            <w:r w:rsidRPr="00703D46">
              <w:rPr>
                <w:szCs w:val="20"/>
              </w:rPr>
              <w:t>City, State ZIP</w:t>
            </w:r>
            <w:r w:rsidRPr="00703D46">
              <w:rPr>
                <w:szCs w:val="20"/>
              </w:rPr>
              <w:tab/>
            </w:r>
            <w:r w:rsidRPr="00703D46">
              <w:rPr>
                <w:szCs w:val="20"/>
              </w:rPr>
              <w:tab/>
            </w:r>
            <w:r>
              <w:rPr>
                <w:szCs w:val="20"/>
              </w:rPr>
              <w:t>New York, NY 10007</w:t>
            </w:r>
          </w:p>
          <w:p w:rsidR="00703D46" w:rsidRPr="00703D46" w:rsidRDefault="00703D46" w:rsidP="00703D46">
            <w:pPr>
              <w:spacing w:before="120" w:after="120"/>
              <w:rPr>
                <w:szCs w:val="20"/>
              </w:rPr>
            </w:pPr>
            <w:r>
              <w:rPr>
                <w:szCs w:val="20"/>
              </w:rPr>
              <w:t>Office</w:t>
            </w:r>
            <w:r>
              <w:rPr>
                <w:szCs w:val="20"/>
              </w:rPr>
              <w:tab/>
            </w:r>
            <w:r>
              <w:rPr>
                <w:szCs w:val="20"/>
              </w:rPr>
              <w:tab/>
            </w:r>
            <w:r>
              <w:rPr>
                <w:szCs w:val="20"/>
              </w:rPr>
              <w:tab/>
              <w:t>(212) 437-3932</w:t>
            </w:r>
          </w:p>
          <w:p w:rsidR="00A07A32" w:rsidRPr="00A07A32" w:rsidRDefault="00703D46" w:rsidP="005F5BAA">
            <w:pPr>
              <w:spacing w:before="120" w:after="120"/>
              <w:rPr>
                <w:szCs w:val="20"/>
                <w:highlight w:val="lightGray"/>
              </w:rPr>
            </w:pPr>
            <w:r>
              <w:rPr>
                <w:szCs w:val="20"/>
              </w:rPr>
              <w:t>E-mail</w:t>
            </w:r>
            <w:r>
              <w:rPr>
                <w:szCs w:val="20"/>
              </w:rPr>
              <w:tab/>
            </w:r>
            <w:r>
              <w:rPr>
                <w:szCs w:val="20"/>
              </w:rPr>
              <w:tab/>
            </w:r>
            <w:r>
              <w:rPr>
                <w:szCs w:val="20"/>
              </w:rPr>
              <w:tab/>
            </w:r>
            <w:hyperlink r:id="rId9" w:history="1">
              <w:r w:rsidR="000C0180" w:rsidRPr="00A5641D">
                <w:rPr>
                  <w:rStyle w:val="Hyperlink"/>
                  <w:szCs w:val="20"/>
                </w:rPr>
                <w:t>JRoggiero@pcdc.org</w:t>
              </w:r>
            </w:hyperlink>
            <w:r>
              <w:rPr>
                <w:szCs w:val="20"/>
              </w:rPr>
              <w:t xml:space="preserve"> </w:t>
            </w:r>
          </w:p>
        </w:tc>
      </w:tr>
    </w:tbl>
    <w:p w:rsidR="006746F8" w:rsidRDefault="006746F8" w:rsidP="006746F8">
      <w:pPr>
        <w:pStyle w:val="BodyText"/>
      </w:pPr>
    </w:p>
    <w:p w:rsidR="004F11CC" w:rsidRDefault="004F11CC" w:rsidP="006746F8">
      <w:pPr>
        <w:pStyle w:val="BodyText"/>
      </w:pPr>
    </w:p>
    <w:p w:rsidR="004F11CC" w:rsidRDefault="004F11CC" w:rsidP="006746F8">
      <w:pPr>
        <w:pStyle w:val="BodyText"/>
        <w:sectPr w:rsidR="004F11CC" w:rsidSect="0069437F">
          <w:headerReference w:type="default" r:id="rId10"/>
          <w:footerReference w:type="default" r:id="rId11"/>
          <w:headerReference w:type="first" r:id="rId12"/>
          <w:footerReference w:type="first" r:id="rId13"/>
          <w:pgSz w:w="12240" w:h="15840" w:code="1"/>
          <w:pgMar w:top="1170" w:right="1440" w:bottom="1440" w:left="1440" w:header="432" w:footer="432" w:gutter="0"/>
          <w:pgNumType w:start="1"/>
          <w:cols w:space="720"/>
          <w:titlePg/>
          <w:docGrid w:linePitch="360"/>
        </w:sectPr>
      </w:pPr>
    </w:p>
    <w:p w:rsidR="004F11CC" w:rsidRPr="000F0748" w:rsidRDefault="004F11CC" w:rsidP="004F11CC">
      <w:pPr>
        <w:pStyle w:val="Heading1"/>
        <w:spacing w:before="200" w:after="120"/>
        <w:rPr>
          <w:color w:val="002060"/>
        </w:rPr>
      </w:pPr>
      <w:r w:rsidRPr="00F05353">
        <w:rPr>
          <w:color w:val="002060"/>
        </w:rPr>
        <w:lastRenderedPageBreak/>
        <w:t>Analysis of Core Capabilities</w:t>
      </w:r>
    </w:p>
    <w:p w:rsidR="004F11CC" w:rsidRPr="00B51EF7" w:rsidRDefault="004F11CC" w:rsidP="004F11CC">
      <w:pPr>
        <w:pStyle w:val="BodyText"/>
        <w:jc w:val="both"/>
      </w:pPr>
      <w:bookmarkStart w:id="1" w:name="_Toc336197853"/>
      <w:bookmarkStart w:id="2" w:name="_Toc336426625"/>
      <w:r w:rsidRPr="00B51EF7">
        <w:t xml:space="preserve">Aligning exercise objectives and core capabilities provides a consistent taxonomy for evaluation that transcends individual exercises to support preparedness reporting and trend analysis.  </w:t>
      </w:r>
      <w:r>
        <w:t>Table 1</w:t>
      </w:r>
      <w:r w:rsidRPr="00B51EF7">
        <w:t xml:space="preserve"> includes the exercise objectives, aligned core capabilities, and performance ratings for each core capability as observed during the exercise and determined by the evaluation team.</w:t>
      </w:r>
    </w:p>
    <w:tbl>
      <w:tblPr>
        <w:tblW w:w="0" w:type="auto"/>
        <w:jc w:val="center"/>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8"/>
        <w:gridCol w:w="3917"/>
        <w:gridCol w:w="1440"/>
        <w:gridCol w:w="1530"/>
        <w:gridCol w:w="1440"/>
        <w:gridCol w:w="1345"/>
      </w:tblGrid>
      <w:tr w:rsidR="004F11CC" w:rsidRPr="00B51EF7" w:rsidTr="004F11CC">
        <w:trPr>
          <w:tblHeader/>
          <w:jc w:val="center"/>
        </w:trPr>
        <w:tc>
          <w:tcPr>
            <w:tcW w:w="4358" w:type="dxa"/>
            <w:tcBorders>
              <w:right w:val="single" w:sz="4" w:space="0" w:color="FFFFFF"/>
            </w:tcBorders>
            <w:shd w:val="clear" w:color="auto" w:fill="000066"/>
            <w:vAlign w:val="center"/>
          </w:tcPr>
          <w:bookmarkEnd w:id="1"/>
          <w:bookmarkEnd w:id="2"/>
          <w:p w:rsidR="004F11CC" w:rsidRPr="00B51EF7" w:rsidRDefault="004F11CC" w:rsidP="004F11CC">
            <w:pPr>
              <w:pStyle w:val="TableHead"/>
            </w:pPr>
            <w:r w:rsidRPr="00B51EF7">
              <w:t>Objective</w:t>
            </w:r>
          </w:p>
        </w:tc>
        <w:tc>
          <w:tcPr>
            <w:tcW w:w="3917" w:type="dxa"/>
            <w:tcBorders>
              <w:right w:val="single" w:sz="4" w:space="0" w:color="FFFFFF"/>
            </w:tcBorders>
            <w:shd w:val="clear" w:color="auto" w:fill="000066"/>
            <w:vAlign w:val="center"/>
          </w:tcPr>
          <w:p w:rsidR="004F11CC" w:rsidRPr="00B51EF7" w:rsidRDefault="004F11CC" w:rsidP="004F11CC">
            <w:pPr>
              <w:pStyle w:val="TableHead"/>
            </w:pPr>
            <w:r w:rsidRPr="00B51EF7">
              <w:t>Core Capability</w:t>
            </w:r>
          </w:p>
        </w:tc>
        <w:tc>
          <w:tcPr>
            <w:tcW w:w="1440" w:type="dxa"/>
            <w:tcBorders>
              <w:right w:val="single" w:sz="4" w:space="0" w:color="FFFFFF"/>
            </w:tcBorders>
            <w:shd w:val="clear" w:color="auto" w:fill="000066"/>
            <w:vAlign w:val="center"/>
          </w:tcPr>
          <w:p w:rsidR="004F11CC" w:rsidRPr="00B51EF7" w:rsidRDefault="004F11CC" w:rsidP="00065F08">
            <w:pPr>
              <w:pStyle w:val="TableHead"/>
            </w:pPr>
            <w:r w:rsidRPr="00B51EF7">
              <w:t>Performed without Challenges (P)</w:t>
            </w:r>
          </w:p>
        </w:tc>
        <w:tc>
          <w:tcPr>
            <w:tcW w:w="1530" w:type="dxa"/>
            <w:tcBorders>
              <w:right w:val="single" w:sz="4" w:space="0" w:color="FFFFFF"/>
            </w:tcBorders>
            <w:shd w:val="clear" w:color="auto" w:fill="000066"/>
            <w:vAlign w:val="center"/>
          </w:tcPr>
          <w:p w:rsidR="004F11CC" w:rsidRPr="00B51EF7" w:rsidRDefault="004F11CC" w:rsidP="00065F08">
            <w:pPr>
              <w:pStyle w:val="TableHead"/>
            </w:pPr>
            <w:r w:rsidRPr="00B51EF7">
              <w:t>Performed with Some Challenges (S)</w:t>
            </w:r>
          </w:p>
        </w:tc>
        <w:tc>
          <w:tcPr>
            <w:tcW w:w="1440" w:type="dxa"/>
            <w:tcBorders>
              <w:right w:val="single" w:sz="4" w:space="0" w:color="FFFFFF"/>
            </w:tcBorders>
            <w:shd w:val="clear" w:color="auto" w:fill="000066"/>
            <w:vAlign w:val="center"/>
          </w:tcPr>
          <w:p w:rsidR="004F11CC" w:rsidRPr="00B51EF7" w:rsidRDefault="004F11CC" w:rsidP="00065F08">
            <w:pPr>
              <w:pStyle w:val="TableHead"/>
            </w:pPr>
            <w:r w:rsidRPr="00B51EF7">
              <w:t>Performed with Major Challenges (M)</w:t>
            </w:r>
          </w:p>
        </w:tc>
        <w:tc>
          <w:tcPr>
            <w:tcW w:w="1345" w:type="dxa"/>
            <w:tcBorders>
              <w:left w:val="single" w:sz="4" w:space="0" w:color="FFFFFF"/>
            </w:tcBorders>
            <w:shd w:val="clear" w:color="auto" w:fill="000066"/>
            <w:vAlign w:val="center"/>
          </w:tcPr>
          <w:p w:rsidR="004F11CC" w:rsidRPr="00B51EF7" w:rsidRDefault="004F11CC" w:rsidP="00065F08">
            <w:pPr>
              <w:pStyle w:val="TableHead"/>
            </w:pPr>
            <w:r w:rsidRPr="00B51EF7">
              <w:t>Unable to be Performed (U)</w:t>
            </w:r>
          </w:p>
        </w:tc>
      </w:tr>
      <w:tr w:rsidR="004F11CC" w:rsidRPr="00B51EF7" w:rsidTr="004F11CC">
        <w:trPr>
          <w:jc w:val="center"/>
        </w:trPr>
        <w:tc>
          <w:tcPr>
            <w:tcW w:w="4358" w:type="dxa"/>
          </w:tcPr>
          <w:p w:rsidR="004F11CC" w:rsidRDefault="004F11CC" w:rsidP="009B21A7">
            <w:pPr>
              <w:pStyle w:val="Tabletext"/>
              <w:numPr>
                <w:ilvl w:val="0"/>
                <w:numId w:val="6"/>
              </w:numPr>
              <w:rPr>
                <w:rFonts w:ascii="Times New Roman" w:hAnsi="Times New Roman"/>
                <w:szCs w:val="20"/>
              </w:rPr>
            </w:pPr>
            <w:r w:rsidRPr="004F11CC">
              <w:rPr>
                <w:rFonts w:ascii="Times New Roman" w:hAnsi="Times New Roman"/>
                <w:szCs w:val="20"/>
              </w:rPr>
              <w:t>Review the ability for primary care centers to activate their emergency management and infectious control protocols.</w:t>
            </w:r>
          </w:p>
          <w:p w:rsidR="004F11CC" w:rsidRPr="004F11CC" w:rsidRDefault="004F11CC" w:rsidP="004F11CC">
            <w:pPr>
              <w:pStyle w:val="Tabletext"/>
              <w:ind w:left="360"/>
              <w:rPr>
                <w:rFonts w:ascii="Times New Roman" w:hAnsi="Times New Roman"/>
                <w:szCs w:val="20"/>
              </w:rPr>
            </w:pPr>
          </w:p>
        </w:tc>
        <w:tc>
          <w:tcPr>
            <w:tcW w:w="3917" w:type="dxa"/>
          </w:tcPr>
          <w:p w:rsidR="004F11CC" w:rsidRPr="00307E80" w:rsidRDefault="004F11CC" w:rsidP="004F11CC">
            <w:pPr>
              <w:pStyle w:val="Tabletext"/>
              <w:rPr>
                <w:rFonts w:ascii="Times New Roman" w:hAnsi="Times New Roman"/>
                <w:szCs w:val="20"/>
              </w:rPr>
            </w:pPr>
            <w:r w:rsidRPr="00307E80">
              <w:rPr>
                <w:rFonts w:ascii="Times New Roman" w:hAnsi="Times New Roman"/>
                <w:szCs w:val="20"/>
              </w:rPr>
              <w:t>Healthcare System Preparedness</w:t>
            </w:r>
          </w:p>
          <w:p w:rsidR="004F11CC" w:rsidRPr="00307E80" w:rsidRDefault="004F11CC" w:rsidP="004F11CC">
            <w:pPr>
              <w:pStyle w:val="Tabletext"/>
              <w:rPr>
                <w:rFonts w:ascii="Times New Roman" w:hAnsi="Times New Roman"/>
                <w:szCs w:val="20"/>
              </w:rPr>
            </w:pPr>
            <w:r w:rsidRPr="00307E80">
              <w:rPr>
                <w:rFonts w:ascii="Times New Roman" w:hAnsi="Times New Roman"/>
                <w:szCs w:val="20"/>
              </w:rPr>
              <w:t>Responder Safety and Health</w:t>
            </w:r>
          </w:p>
        </w:tc>
        <w:tc>
          <w:tcPr>
            <w:tcW w:w="1440" w:type="dxa"/>
          </w:tcPr>
          <w:p w:rsidR="004F11CC" w:rsidRPr="00431880" w:rsidRDefault="004F11CC" w:rsidP="00065F08">
            <w:pPr>
              <w:pStyle w:val="Tabletext"/>
              <w:jc w:val="center"/>
              <w:rPr>
                <w:b/>
                <w:sz w:val="28"/>
                <w:szCs w:val="28"/>
              </w:rPr>
            </w:pPr>
            <w:r w:rsidRPr="00431880">
              <w:rPr>
                <w:b/>
                <w:sz w:val="28"/>
                <w:szCs w:val="28"/>
              </w:rPr>
              <w:t>x</w:t>
            </w:r>
          </w:p>
        </w:tc>
        <w:tc>
          <w:tcPr>
            <w:tcW w:w="1530" w:type="dxa"/>
          </w:tcPr>
          <w:p w:rsidR="004F11CC" w:rsidRPr="00431880" w:rsidRDefault="004F11CC" w:rsidP="00065F08">
            <w:pPr>
              <w:pStyle w:val="Tabletext"/>
              <w:jc w:val="center"/>
              <w:rPr>
                <w:b/>
                <w:sz w:val="28"/>
                <w:szCs w:val="28"/>
              </w:rPr>
            </w:pPr>
          </w:p>
        </w:tc>
        <w:tc>
          <w:tcPr>
            <w:tcW w:w="1440" w:type="dxa"/>
          </w:tcPr>
          <w:p w:rsidR="004F11CC" w:rsidRPr="00B51EF7" w:rsidRDefault="004F11CC" w:rsidP="00065F08">
            <w:pPr>
              <w:pStyle w:val="Tabletext"/>
            </w:pPr>
          </w:p>
        </w:tc>
        <w:tc>
          <w:tcPr>
            <w:tcW w:w="1345" w:type="dxa"/>
          </w:tcPr>
          <w:p w:rsidR="004F11CC" w:rsidRPr="00B51EF7" w:rsidRDefault="004F11CC" w:rsidP="00065F08">
            <w:pPr>
              <w:pStyle w:val="Tabletext"/>
              <w:jc w:val="center"/>
            </w:pPr>
          </w:p>
        </w:tc>
      </w:tr>
      <w:tr w:rsidR="004F11CC" w:rsidRPr="00B51EF7" w:rsidTr="004F11CC">
        <w:trPr>
          <w:jc w:val="center"/>
        </w:trPr>
        <w:tc>
          <w:tcPr>
            <w:tcW w:w="4358" w:type="dxa"/>
          </w:tcPr>
          <w:p w:rsidR="004F11CC" w:rsidRDefault="004F11CC" w:rsidP="009B21A7">
            <w:pPr>
              <w:pStyle w:val="Tabletext"/>
              <w:numPr>
                <w:ilvl w:val="0"/>
                <w:numId w:val="6"/>
              </w:numPr>
              <w:rPr>
                <w:rFonts w:ascii="Times New Roman" w:hAnsi="Times New Roman"/>
                <w:szCs w:val="20"/>
              </w:rPr>
            </w:pPr>
            <w:r w:rsidRPr="004F11CC">
              <w:rPr>
                <w:rFonts w:ascii="Times New Roman" w:hAnsi="Times New Roman"/>
                <w:szCs w:val="20"/>
              </w:rPr>
              <w:t>Identify the ability of the primary care centers to establish an Incident Command System (ICS) and Emergency Operations Center (EOC).</w:t>
            </w:r>
          </w:p>
          <w:p w:rsidR="004F11CC" w:rsidRPr="004F11CC" w:rsidRDefault="004F11CC" w:rsidP="004F11CC">
            <w:pPr>
              <w:pStyle w:val="Tabletext"/>
              <w:ind w:left="360"/>
              <w:rPr>
                <w:rFonts w:ascii="Times New Roman" w:hAnsi="Times New Roman"/>
                <w:szCs w:val="20"/>
              </w:rPr>
            </w:pPr>
          </w:p>
        </w:tc>
        <w:tc>
          <w:tcPr>
            <w:tcW w:w="3917" w:type="dxa"/>
          </w:tcPr>
          <w:p w:rsidR="004F11CC" w:rsidRPr="00307E80" w:rsidRDefault="004F11CC" w:rsidP="004F11CC">
            <w:pPr>
              <w:pStyle w:val="Tabletext"/>
              <w:rPr>
                <w:rFonts w:ascii="Times New Roman" w:hAnsi="Times New Roman"/>
                <w:szCs w:val="20"/>
              </w:rPr>
            </w:pPr>
            <w:r w:rsidRPr="00307E80">
              <w:rPr>
                <w:rFonts w:ascii="Times New Roman" w:hAnsi="Times New Roman"/>
                <w:szCs w:val="20"/>
              </w:rPr>
              <w:t>Healthcare System Preparedness</w:t>
            </w:r>
          </w:p>
          <w:p w:rsidR="004F11CC" w:rsidRPr="00307E80" w:rsidRDefault="004F11CC" w:rsidP="004F11CC">
            <w:pPr>
              <w:pStyle w:val="Tabletext"/>
              <w:rPr>
                <w:rFonts w:ascii="Times New Roman" w:hAnsi="Times New Roman"/>
                <w:szCs w:val="20"/>
              </w:rPr>
            </w:pPr>
            <w:r w:rsidRPr="00307E80">
              <w:rPr>
                <w:rFonts w:ascii="Times New Roman" w:hAnsi="Times New Roman"/>
                <w:szCs w:val="20"/>
              </w:rPr>
              <w:t>Emergency Operations Coordination</w:t>
            </w:r>
          </w:p>
          <w:p w:rsidR="004F11CC" w:rsidRPr="00307E80" w:rsidRDefault="004F11CC" w:rsidP="004F11CC">
            <w:pPr>
              <w:pStyle w:val="Tabletext"/>
              <w:rPr>
                <w:szCs w:val="20"/>
              </w:rPr>
            </w:pPr>
          </w:p>
        </w:tc>
        <w:tc>
          <w:tcPr>
            <w:tcW w:w="1440" w:type="dxa"/>
          </w:tcPr>
          <w:p w:rsidR="004F11CC" w:rsidRPr="00B51EF7" w:rsidRDefault="004F11CC" w:rsidP="00065F08">
            <w:pPr>
              <w:pStyle w:val="Tabletext"/>
            </w:pPr>
          </w:p>
        </w:tc>
        <w:tc>
          <w:tcPr>
            <w:tcW w:w="1530" w:type="dxa"/>
          </w:tcPr>
          <w:p w:rsidR="004F11CC" w:rsidRPr="00431880" w:rsidRDefault="004F11CC" w:rsidP="00065F08">
            <w:pPr>
              <w:pStyle w:val="Tabletext"/>
              <w:jc w:val="center"/>
              <w:rPr>
                <w:b/>
                <w:sz w:val="28"/>
                <w:szCs w:val="28"/>
              </w:rPr>
            </w:pPr>
            <w:r w:rsidRPr="00431880">
              <w:rPr>
                <w:b/>
                <w:sz w:val="28"/>
                <w:szCs w:val="28"/>
              </w:rPr>
              <w:t>x</w:t>
            </w:r>
          </w:p>
        </w:tc>
        <w:tc>
          <w:tcPr>
            <w:tcW w:w="1440" w:type="dxa"/>
          </w:tcPr>
          <w:p w:rsidR="004F11CC" w:rsidRPr="00B51EF7" w:rsidRDefault="004F11CC" w:rsidP="00065F08">
            <w:pPr>
              <w:pStyle w:val="Tabletext"/>
            </w:pPr>
          </w:p>
        </w:tc>
        <w:tc>
          <w:tcPr>
            <w:tcW w:w="1345" w:type="dxa"/>
          </w:tcPr>
          <w:p w:rsidR="004F11CC" w:rsidRPr="00B51EF7" w:rsidRDefault="004F11CC" w:rsidP="00065F08">
            <w:pPr>
              <w:pStyle w:val="Tabletext"/>
              <w:jc w:val="center"/>
            </w:pPr>
          </w:p>
        </w:tc>
      </w:tr>
      <w:tr w:rsidR="004F11CC" w:rsidRPr="00B51EF7" w:rsidTr="004F11CC">
        <w:trPr>
          <w:jc w:val="center"/>
        </w:trPr>
        <w:tc>
          <w:tcPr>
            <w:tcW w:w="4358" w:type="dxa"/>
          </w:tcPr>
          <w:p w:rsidR="004F11CC" w:rsidRDefault="004F11CC" w:rsidP="009B21A7">
            <w:pPr>
              <w:pStyle w:val="Tabletext"/>
              <w:numPr>
                <w:ilvl w:val="0"/>
                <w:numId w:val="6"/>
              </w:numPr>
              <w:rPr>
                <w:rFonts w:ascii="Times New Roman" w:hAnsi="Times New Roman"/>
                <w:szCs w:val="20"/>
              </w:rPr>
            </w:pPr>
            <w:r w:rsidRPr="004F11CC">
              <w:rPr>
                <w:rFonts w:ascii="Times New Roman" w:hAnsi="Times New Roman"/>
                <w:szCs w:val="20"/>
              </w:rPr>
              <w:t>Evaluate collaborative initiatives (E.g. Supplies, agreements, and advocacy) among community partners (E.g. primary care centers, Mid-Atlantic Association of Community Health Centers, public health agencies, community based organizations, vendors, hospitals, and healthcare coalitions).</w:t>
            </w:r>
          </w:p>
          <w:p w:rsidR="004F11CC" w:rsidRPr="004F11CC" w:rsidRDefault="004F11CC" w:rsidP="004F11CC">
            <w:pPr>
              <w:pStyle w:val="Tabletext"/>
              <w:ind w:left="360"/>
              <w:rPr>
                <w:rFonts w:ascii="Times New Roman" w:hAnsi="Times New Roman"/>
                <w:szCs w:val="20"/>
              </w:rPr>
            </w:pPr>
          </w:p>
        </w:tc>
        <w:tc>
          <w:tcPr>
            <w:tcW w:w="3917" w:type="dxa"/>
          </w:tcPr>
          <w:p w:rsidR="004F11CC" w:rsidRPr="00307E80" w:rsidRDefault="004F11CC" w:rsidP="004F11CC">
            <w:pPr>
              <w:pStyle w:val="Tabletext"/>
              <w:rPr>
                <w:rFonts w:ascii="Times New Roman" w:hAnsi="Times New Roman"/>
                <w:szCs w:val="20"/>
              </w:rPr>
            </w:pPr>
            <w:r w:rsidRPr="00307E80">
              <w:rPr>
                <w:rFonts w:ascii="Times New Roman" w:hAnsi="Times New Roman"/>
                <w:szCs w:val="20"/>
              </w:rPr>
              <w:t>Emergency Operations Coordination</w:t>
            </w:r>
          </w:p>
          <w:p w:rsidR="004F11CC" w:rsidRPr="00307E80" w:rsidRDefault="004F11CC" w:rsidP="004F11CC">
            <w:pPr>
              <w:pStyle w:val="Tabletext"/>
              <w:rPr>
                <w:rFonts w:ascii="Times New Roman" w:hAnsi="Times New Roman"/>
                <w:szCs w:val="20"/>
              </w:rPr>
            </w:pPr>
          </w:p>
        </w:tc>
        <w:tc>
          <w:tcPr>
            <w:tcW w:w="1440" w:type="dxa"/>
          </w:tcPr>
          <w:p w:rsidR="004F11CC" w:rsidRPr="00B51EF7" w:rsidRDefault="004F11CC" w:rsidP="00065F08">
            <w:pPr>
              <w:pStyle w:val="Tabletext"/>
              <w:jc w:val="center"/>
            </w:pPr>
          </w:p>
        </w:tc>
        <w:tc>
          <w:tcPr>
            <w:tcW w:w="1530" w:type="dxa"/>
          </w:tcPr>
          <w:p w:rsidR="004F11CC" w:rsidRPr="00B51EF7" w:rsidRDefault="004F11CC" w:rsidP="00065F08">
            <w:pPr>
              <w:pStyle w:val="Tabletext"/>
              <w:jc w:val="center"/>
            </w:pPr>
          </w:p>
        </w:tc>
        <w:tc>
          <w:tcPr>
            <w:tcW w:w="1440" w:type="dxa"/>
          </w:tcPr>
          <w:p w:rsidR="004F11CC" w:rsidRPr="00431880" w:rsidRDefault="004F11CC" w:rsidP="00065F08">
            <w:pPr>
              <w:pStyle w:val="Tabletext"/>
              <w:jc w:val="center"/>
              <w:rPr>
                <w:b/>
                <w:sz w:val="28"/>
                <w:szCs w:val="28"/>
              </w:rPr>
            </w:pPr>
            <w:r w:rsidRPr="00431880">
              <w:rPr>
                <w:b/>
                <w:sz w:val="28"/>
                <w:szCs w:val="28"/>
              </w:rPr>
              <w:t>x</w:t>
            </w:r>
          </w:p>
        </w:tc>
        <w:tc>
          <w:tcPr>
            <w:tcW w:w="1345" w:type="dxa"/>
          </w:tcPr>
          <w:p w:rsidR="004F11CC" w:rsidRPr="00B51EF7" w:rsidRDefault="004F11CC" w:rsidP="00065F08">
            <w:pPr>
              <w:pStyle w:val="Tabletext"/>
              <w:jc w:val="center"/>
            </w:pPr>
          </w:p>
        </w:tc>
      </w:tr>
      <w:tr w:rsidR="004F11CC" w:rsidRPr="00B51EF7" w:rsidTr="004F11CC">
        <w:trPr>
          <w:jc w:val="center"/>
        </w:trPr>
        <w:tc>
          <w:tcPr>
            <w:tcW w:w="4358" w:type="dxa"/>
          </w:tcPr>
          <w:p w:rsidR="004F11CC" w:rsidRDefault="004F11CC" w:rsidP="009B21A7">
            <w:pPr>
              <w:pStyle w:val="Tabletext"/>
              <w:numPr>
                <w:ilvl w:val="0"/>
                <w:numId w:val="6"/>
              </w:numPr>
              <w:rPr>
                <w:rFonts w:ascii="Times New Roman" w:hAnsi="Times New Roman"/>
                <w:szCs w:val="20"/>
              </w:rPr>
            </w:pPr>
            <w:r w:rsidRPr="004F11CC">
              <w:rPr>
                <w:rFonts w:ascii="Times New Roman" w:hAnsi="Times New Roman"/>
                <w:szCs w:val="20"/>
              </w:rPr>
              <w:t>Identify the primary care center’s communications processes and interoperability</w:t>
            </w:r>
          </w:p>
          <w:p w:rsidR="004F11CC" w:rsidRPr="004F11CC" w:rsidRDefault="004F11CC" w:rsidP="0069437F">
            <w:pPr>
              <w:pStyle w:val="Tabletext"/>
              <w:rPr>
                <w:rFonts w:ascii="Times New Roman" w:hAnsi="Times New Roman"/>
                <w:szCs w:val="20"/>
              </w:rPr>
            </w:pPr>
          </w:p>
        </w:tc>
        <w:tc>
          <w:tcPr>
            <w:tcW w:w="3917" w:type="dxa"/>
          </w:tcPr>
          <w:p w:rsidR="004F11CC" w:rsidRPr="00307E80" w:rsidRDefault="004F11CC" w:rsidP="004F11CC">
            <w:pPr>
              <w:pStyle w:val="Tabletext"/>
              <w:rPr>
                <w:szCs w:val="20"/>
              </w:rPr>
            </w:pPr>
            <w:r w:rsidRPr="00307E80">
              <w:rPr>
                <w:rFonts w:ascii="Times New Roman" w:hAnsi="Times New Roman"/>
                <w:szCs w:val="20"/>
              </w:rPr>
              <w:t>Information Sharing</w:t>
            </w:r>
          </w:p>
        </w:tc>
        <w:tc>
          <w:tcPr>
            <w:tcW w:w="1440" w:type="dxa"/>
          </w:tcPr>
          <w:p w:rsidR="004F11CC" w:rsidRPr="00431880" w:rsidRDefault="004F11CC" w:rsidP="00065F08">
            <w:pPr>
              <w:pStyle w:val="Tabletext"/>
              <w:jc w:val="center"/>
              <w:rPr>
                <w:b/>
                <w:sz w:val="28"/>
                <w:szCs w:val="28"/>
              </w:rPr>
            </w:pPr>
            <w:r w:rsidRPr="00431880">
              <w:rPr>
                <w:b/>
                <w:sz w:val="28"/>
                <w:szCs w:val="28"/>
              </w:rPr>
              <w:t>x</w:t>
            </w:r>
          </w:p>
        </w:tc>
        <w:tc>
          <w:tcPr>
            <w:tcW w:w="1530" w:type="dxa"/>
          </w:tcPr>
          <w:p w:rsidR="004F11CC" w:rsidRPr="00431880" w:rsidRDefault="004F11CC" w:rsidP="00065F08">
            <w:pPr>
              <w:pStyle w:val="Tabletext"/>
              <w:jc w:val="center"/>
              <w:rPr>
                <w:b/>
                <w:sz w:val="28"/>
                <w:szCs w:val="28"/>
              </w:rPr>
            </w:pPr>
          </w:p>
        </w:tc>
        <w:tc>
          <w:tcPr>
            <w:tcW w:w="1440" w:type="dxa"/>
          </w:tcPr>
          <w:p w:rsidR="004F11CC" w:rsidRPr="00B51EF7" w:rsidRDefault="004F11CC" w:rsidP="00065F08">
            <w:pPr>
              <w:pStyle w:val="Tabletext"/>
              <w:jc w:val="center"/>
            </w:pPr>
          </w:p>
        </w:tc>
        <w:tc>
          <w:tcPr>
            <w:tcW w:w="1345" w:type="dxa"/>
          </w:tcPr>
          <w:p w:rsidR="004F11CC" w:rsidRPr="00B51EF7" w:rsidRDefault="004F11CC" w:rsidP="00065F08">
            <w:pPr>
              <w:pStyle w:val="Tabletext"/>
              <w:jc w:val="center"/>
            </w:pPr>
          </w:p>
        </w:tc>
      </w:tr>
      <w:tr w:rsidR="004F11CC" w:rsidRPr="00B51EF7" w:rsidTr="00065F08">
        <w:trPr>
          <w:jc w:val="center"/>
        </w:trPr>
        <w:tc>
          <w:tcPr>
            <w:tcW w:w="14030" w:type="dxa"/>
            <w:gridSpan w:val="6"/>
            <w:tcBorders>
              <w:top w:val="single" w:sz="12" w:space="0" w:color="auto"/>
            </w:tcBorders>
          </w:tcPr>
          <w:p w:rsidR="004F11CC" w:rsidRDefault="004F11CC" w:rsidP="00065F08">
            <w:pPr>
              <w:widowControl w:val="0"/>
              <w:autoSpaceDE w:val="0"/>
              <w:autoSpaceDN w:val="0"/>
              <w:adjustRightInd w:val="0"/>
              <w:ind w:left="180" w:right="180"/>
              <w:jc w:val="both"/>
              <w:rPr>
                <w:rFonts w:ascii="Arial" w:hAnsi="Arial" w:cs="Arial"/>
                <w:b/>
                <w:sz w:val="18"/>
                <w:szCs w:val="18"/>
              </w:rPr>
            </w:pPr>
            <w:r w:rsidRPr="00B51EF7">
              <w:rPr>
                <w:rFonts w:ascii="Arial" w:hAnsi="Arial" w:cs="Arial"/>
                <w:b/>
                <w:sz w:val="18"/>
                <w:szCs w:val="18"/>
              </w:rPr>
              <w:t>Ratings Definitions:</w:t>
            </w:r>
          </w:p>
          <w:p w:rsidR="0069437F" w:rsidRDefault="004F11CC" w:rsidP="009B21A7">
            <w:pPr>
              <w:pStyle w:val="ListParagraph"/>
              <w:widowControl w:val="0"/>
              <w:numPr>
                <w:ilvl w:val="0"/>
                <w:numId w:val="5"/>
              </w:numPr>
              <w:autoSpaceDE w:val="0"/>
              <w:autoSpaceDN w:val="0"/>
              <w:adjustRightInd w:val="0"/>
              <w:ind w:left="360" w:right="180" w:hanging="180"/>
              <w:jc w:val="both"/>
              <w:rPr>
                <w:rFonts w:ascii="Arial" w:hAnsi="Arial" w:cs="Arial"/>
                <w:sz w:val="18"/>
                <w:szCs w:val="18"/>
              </w:rPr>
            </w:pPr>
            <w:r w:rsidRPr="00E44355">
              <w:rPr>
                <w:rFonts w:ascii="Arial" w:hAnsi="Arial" w:cs="Arial"/>
                <w:b/>
                <w:sz w:val="18"/>
                <w:szCs w:val="18"/>
              </w:rPr>
              <w:t>Performed without Challenges (P):</w:t>
            </w:r>
            <w:r w:rsidRPr="00B51EF7">
              <w:rPr>
                <w:rFonts w:ascii="Arial" w:hAnsi="Arial" w:cs="Arial"/>
                <w:sz w:val="18"/>
                <w:szCs w:val="18"/>
              </w:rPr>
              <w:t xml:space="preserve">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rsidR="0069437F" w:rsidRDefault="0069437F" w:rsidP="0069437F">
            <w:pPr>
              <w:pStyle w:val="ListParagraph"/>
              <w:widowControl w:val="0"/>
              <w:autoSpaceDE w:val="0"/>
              <w:autoSpaceDN w:val="0"/>
              <w:adjustRightInd w:val="0"/>
              <w:ind w:left="360" w:right="180"/>
              <w:jc w:val="both"/>
              <w:rPr>
                <w:rFonts w:ascii="Arial" w:hAnsi="Arial" w:cs="Arial"/>
                <w:sz w:val="18"/>
                <w:szCs w:val="18"/>
              </w:rPr>
            </w:pPr>
          </w:p>
          <w:p w:rsidR="0069437F" w:rsidRDefault="0069437F" w:rsidP="0069437F">
            <w:pPr>
              <w:widowControl w:val="0"/>
              <w:autoSpaceDE w:val="0"/>
              <w:autoSpaceDN w:val="0"/>
              <w:adjustRightInd w:val="0"/>
              <w:ind w:right="180"/>
              <w:jc w:val="both"/>
              <w:rPr>
                <w:rFonts w:ascii="Arial" w:hAnsi="Arial" w:cs="Arial"/>
                <w:sz w:val="18"/>
                <w:szCs w:val="18"/>
              </w:rPr>
            </w:pPr>
          </w:p>
          <w:p w:rsidR="0069437F" w:rsidRDefault="0069437F" w:rsidP="0069437F">
            <w:pPr>
              <w:widowControl w:val="0"/>
              <w:autoSpaceDE w:val="0"/>
              <w:autoSpaceDN w:val="0"/>
              <w:adjustRightInd w:val="0"/>
              <w:ind w:right="180"/>
              <w:jc w:val="both"/>
              <w:rPr>
                <w:rFonts w:ascii="Arial" w:hAnsi="Arial" w:cs="Arial"/>
                <w:sz w:val="18"/>
                <w:szCs w:val="18"/>
              </w:rPr>
            </w:pPr>
          </w:p>
          <w:p w:rsidR="0069437F" w:rsidRDefault="0069437F" w:rsidP="0069437F">
            <w:pPr>
              <w:widowControl w:val="0"/>
              <w:autoSpaceDE w:val="0"/>
              <w:autoSpaceDN w:val="0"/>
              <w:adjustRightInd w:val="0"/>
              <w:ind w:right="180"/>
              <w:jc w:val="both"/>
              <w:rPr>
                <w:rFonts w:ascii="Arial" w:hAnsi="Arial" w:cs="Arial"/>
                <w:sz w:val="18"/>
                <w:szCs w:val="18"/>
              </w:rPr>
            </w:pPr>
          </w:p>
          <w:p w:rsidR="0069437F" w:rsidRDefault="0069437F" w:rsidP="004F11CC">
            <w:pPr>
              <w:widowControl w:val="0"/>
              <w:autoSpaceDE w:val="0"/>
              <w:autoSpaceDN w:val="0"/>
              <w:adjustRightInd w:val="0"/>
              <w:ind w:left="180" w:right="180"/>
              <w:jc w:val="both"/>
              <w:rPr>
                <w:rFonts w:ascii="Arial" w:hAnsi="Arial" w:cs="Arial"/>
                <w:sz w:val="18"/>
                <w:szCs w:val="18"/>
              </w:rPr>
            </w:pPr>
          </w:p>
          <w:p w:rsidR="004F11CC" w:rsidRDefault="004F11CC" w:rsidP="004F11CC">
            <w:pPr>
              <w:widowControl w:val="0"/>
              <w:autoSpaceDE w:val="0"/>
              <w:autoSpaceDN w:val="0"/>
              <w:adjustRightInd w:val="0"/>
              <w:ind w:left="180" w:right="180"/>
              <w:jc w:val="both"/>
              <w:rPr>
                <w:rFonts w:ascii="Arial" w:hAnsi="Arial" w:cs="Arial"/>
                <w:b/>
                <w:sz w:val="18"/>
                <w:szCs w:val="18"/>
              </w:rPr>
            </w:pPr>
            <w:r w:rsidRPr="00B51EF7">
              <w:rPr>
                <w:rFonts w:ascii="Arial" w:hAnsi="Arial" w:cs="Arial"/>
                <w:b/>
                <w:sz w:val="18"/>
                <w:szCs w:val="18"/>
              </w:rPr>
              <w:lastRenderedPageBreak/>
              <w:t>Ratings Definitions:</w:t>
            </w:r>
          </w:p>
          <w:p w:rsidR="004F11CC" w:rsidRPr="00B51EF7" w:rsidRDefault="004F11CC" w:rsidP="004F11CC">
            <w:pPr>
              <w:widowControl w:val="0"/>
              <w:autoSpaceDE w:val="0"/>
              <w:autoSpaceDN w:val="0"/>
              <w:adjustRightInd w:val="0"/>
              <w:ind w:left="180" w:right="180"/>
              <w:jc w:val="both"/>
              <w:rPr>
                <w:rFonts w:ascii="Arial" w:hAnsi="Arial" w:cs="Arial"/>
                <w:b/>
                <w:sz w:val="18"/>
                <w:szCs w:val="18"/>
              </w:rPr>
            </w:pPr>
          </w:p>
          <w:p w:rsidR="004F11CC" w:rsidRDefault="004F11CC" w:rsidP="009B21A7">
            <w:pPr>
              <w:pStyle w:val="ListParagraph"/>
              <w:widowControl w:val="0"/>
              <w:numPr>
                <w:ilvl w:val="0"/>
                <w:numId w:val="5"/>
              </w:numPr>
              <w:autoSpaceDE w:val="0"/>
              <w:autoSpaceDN w:val="0"/>
              <w:adjustRightInd w:val="0"/>
              <w:ind w:left="360" w:right="180" w:hanging="180"/>
              <w:jc w:val="both"/>
              <w:rPr>
                <w:rFonts w:ascii="Arial" w:hAnsi="Arial" w:cs="Arial"/>
                <w:sz w:val="18"/>
                <w:szCs w:val="18"/>
              </w:rPr>
            </w:pPr>
            <w:r w:rsidRPr="00E44355">
              <w:rPr>
                <w:rFonts w:ascii="Arial" w:hAnsi="Arial" w:cs="Arial"/>
                <w:b/>
                <w:sz w:val="18"/>
                <w:szCs w:val="18"/>
              </w:rPr>
              <w:t>Performed with Some Challenges (S):</w:t>
            </w:r>
            <w:r w:rsidRPr="00B51EF7">
              <w:rPr>
                <w:rFonts w:ascii="Arial" w:hAnsi="Arial" w:cs="Arial"/>
                <w:sz w:val="18"/>
                <w:szCs w:val="18"/>
              </w:rPr>
              <w:t xml:space="preserve">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rsidR="004F11CC" w:rsidRPr="004F11CC" w:rsidRDefault="004F11CC" w:rsidP="00065F08">
            <w:pPr>
              <w:widowControl w:val="0"/>
              <w:autoSpaceDE w:val="0"/>
              <w:autoSpaceDN w:val="0"/>
              <w:adjustRightInd w:val="0"/>
              <w:ind w:right="180"/>
              <w:jc w:val="both"/>
              <w:rPr>
                <w:rFonts w:ascii="Arial" w:hAnsi="Arial" w:cs="Arial"/>
                <w:sz w:val="16"/>
                <w:szCs w:val="16"/>
              </w:rPr>
            </w:pPr>
          </w:p>
          <w:p w:rsidR="004F11CC" w:rsidRDefault="004F11CC" w:rsidP="009B21A7">
            <w:pPr>
              <w:pStyle w:val="ListParagraph"/>
              <w:widowControl w:val="0"/>
              <w:numPr>
                <w:ilvl w:val="0"/>
                <w:numId w:val="5"/>
              </w:numPr>
              <w:autoSpaceDE w:val="0"/>
              <w:autoSpaceDN w:val="0"/>
              <w:adjustRightInd w:val="0"/>
              <w:ind w:left="360" w:right="180" w:hanging="180"/>
              <w:jc w:val="both"/>
              <w:rPr>
                <w:rFonts w:ascii="Arial" w:hAnsi="Arial" w:cs="Arial"/>
                <w:sz w:val="18"/>
                <w:szCs w:val="18"/>
              </w:rPr>
            </w:pPr>
            <w:r w:rsidRPr="00E44355">
              <w:rPr>
                <w:rFonts w:ascii="Arial" w:hAnsi="Arial" w:cs="Arial"/>
                <w:b/>
                <w:sz w:val="18"/>
                <w:szCs w:val="18"/>
              </w:rPr>
              <w:t>Performed with Major Challenges (M):</w:t>
            </w:r>
            <w:r w:rsidRPr="00B51EF7">
              <w:rPr>
                <w:rFonts w:ascii="Arial" w:hAnsi="Arial" w:cs="Arial"/>
                <w:sz w:val="18"/>
                <w:szCs w:val="18"/>
              </w:rPr>
              <w:t xml:space="preserve">  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rsidR="004F11CC" w:rsidRPr="004F11CC" w:rsidRDefault="004F11CC" w:rsidP="00065F08">
            <w:pPr>
              <w:widowControl w:val="0"/>
              <w:autoSpaceDE w:val="0"/>
              <w:autoSpaceDN w:val="0"/>
              <w:adjustRightInd w:val="0"/>
              <w:ind w:right="180"/>
              <w:jc w:val="both"/>
              <w:rPr>
                <w:rFonts w:ascii="Arial" w:hAnsi="Arial" w:cs="Arial"/>
                <w:sz w:val="16"/>
                <w:szCs w:val="16"/>
              </w:rPr>
            </w:pPr>
          </w:p>
          <w:p w:rsidR="004F11CC" w:rsidRDefault="004F11CC" w:rsidP="009B21A7">
            <w:pPr>
              <w:pStyle w:val="ListParagraph"/>
              <w:widowControl w:val="0"/>
              <w:numPr>
                <w:ilvl w:val="0"/>
                <w:numId w:val="5"/>
              </w:numPr>
              <w:autoSpaceDE w:val="0"/>
              <w:autoSpaceDN w:val="0"/>
              <w:adjustRightInd w:val="0"/>
              <w:ind w:left="360" w:right="180" w:hanging="180"/>
              <w:jc w:val="both"/>
              <w:rPr>
                <w:rFonts w:ascii="Arial" w:hAnsi="Arial" w:cs="Arial"/>
                <w:sz w:val="18"/>
                <w:szCs w:val="18"/>
              </w:rPr>
            </w:pPr>
            <w:r w:rsidRPr="00E44355">
              <w:rPr>
                <w:rFonts w:ascii="Arial" w:hAnsi="Arial" w:cs="Arial"/>
                <w:b/>
                <w:sz w:val="18"/>
                <w:szCs w:val="18"/>
              </w:rPr>
              <w:t>Unable to be Performed (U):</w:t>
            </w:r>
            <w:r w:rsidRPr="00B51EF7">
              <w:rPr>
                <w:rFonts w:ascii="Arial" w:hAnsi="Arial" w:cs="Arial"/>
                <w:sz w:val="18"/>
                <w:szCs w:val="18"/>
              </w:rPr>
              <w:t xml:space="preserve">  The targets and critical tasks associated with the core capability were not performed in a manner that achieved the objective(s).</w:t>
            </w:r>
          </w:p>
          <w:p w:rsidR="004F11CC" w:rsidRPr="004F11CC" w:rsidRDefault="004F11CC" w:rsidP="004F11CC">
            <w:pPr>
              <w:widowControl w:val="0"/>
              <w:autoSpaceDE w:val="0"/>
              <w:autoSpaceDN w:val="0"/>
              <w:adjustRightInd w:val="0"/>
              <w:ind w:right="180"/>
              <w:jc w:val="both"/>
              <w:rPr>
                <w:rFonts w:ascii="Arial" w:hAnsi="Arial" w:cs="Arial"/>
                <w:sz w:val="18"/>
                <w:szCs w:val="18"/>
              </w:rPr>
            </w:pPr>
          </w:p>
        </w:tc>
      </w:tr>
    </w:tbl>
    <w:p w:rsidR="004F11CC" w:rsidRPr="00B51EF7" w:rsidRDefault="004F11CC" w:rsidP="004F11CC">
      <w:pPr>
        <w:pStyle w:val="HSEEPFigureTitle"/>
      </w:pPr>
      <w:r w:rsidRPr="00B51EF7">
        <w:lastRenderedPageBreak/>
        <w:t>Table 1</w:t>
      </w:r>
      <w:r>
        <w:t>:</w:t>
      </w:r>
      <w:r w:rsidRPr="00B51EF7">
        <w:t xml:space="preserve"> Summary of Core Capability Performance</w:t>
      </w:r>
    </w:p>
    <w:p w:rsidR="004F11CC" w:rsidRDefault="004F11CC" w:rsidP="006746F8">
      <w:pPr>
        <w:pStyle w:val="BodyText"/>
      </w:pPr>
    </w:p>
    <w:p w:rsidR="0069437F" w:rsidRDefault="0069437F" w:rsidP="006746F8">
      <w:pPr>
        <w:pStyle w:val="BodyText"/>
        <w:sectPr w:rsidR="0069437F" w:rsidSect="0069437F">
          <w:pgSz w:w="15840" w:h="12240" w:orient="landscape" w:code="1"/>
          <w:pgMar w:top="1080" w:right="1166" w:bottom="1440" w:left="1440" w:header="432" w:footer="432" w:gutter="0"/>
          <w:pgNumType w:start="1"/>
          <w:cols w:space="720"/>
          <w:titlePg/>
          <w:docGrid w:linePitch="360"/>
        </w:sectPr>
      </w:pPr>
    </w:p>
    <w:p w:rsidR="00C31422" w:rsidRPr="00625019" w:rsidRDefault="00C31422" w:rsidP="00AB0A28">
      <w:pPr>
        <w:rPr>
          <w:b/>
        </w:rPr>
      </w:pPr>
      <w:r w:rsidRPr="00625019">
        <w:lastRenderedPageBreak/>
        <w:t xml:space="preserve">The following sections provide an overview of the performance related to each exercise objective and associated core capability, highlighting strengths and areas for improvement. </w:t>
      </w:r>
    </w:p>
    <w:p w:rsidR="00AB0A28" w:rsidRDefault="00AB0A28" w:rsidP="00AB0A28">
      <w:pPr>
        <w:rPr>
          <w:b/>
        </w:rPr>
      </w:pPr>
    </w:p>
    <w:p w:rsidR="00C31422" w:rsidRPr="00C31422" w:rsidRDefault="00C31422" w:rsidP="00AB0A28">
      <w:pPr>
        <w:rPr>
          <w:b/>
        </w:rPr>
      </w:pPr>
      <w:r w:rsidRPr="00C31422">
        <w:rPr>
          <w:b/>
        </w:rPr>
        <w:t>Objective 1 - Review the ability for primary care cent</w:t>
      </w:r>
      <w:r>
        <w:rPr>
          <w:b/>
        </w:rPr>
        <w:t xml:space="preserve">ers to activate their emergency </w:t>
      </w:r>
      <w:r w:rsidRPr="00C31422">
        <w:rPr>
          <w:b/>
        </w:rPr>
        <w:t>management and infectious control protocols.</w:t>
      </w:r>
    </w:p>
    <w:p w:rsidR="00C31422" w:rsidRDefault="00C31422" w:rsidP="00AB0A28"/>
    <w:p w:rsidR="00C31422" w:rsidRPr="00625019" w:rsidRDefault="00C31422" w:rsidP="00AB0A28">
      <w:r w:rsidRPr="00625019">
        <w:t>The strengths and areas for improvement for each core capability aligned to this objective are described in this section.</w:t>
      </w:r>
    </w:p>
    <w:p w:rsidR="00AB0A28" w:rsidRDefault="00AB0A28" w:rsidP="00AB0A28"/>
    <w:p w:rsidR="00C31422" w:rsidRPr="00AB0A28" w:rsidRDefault="00C31422" w:rsidP="009B21A7">
      <w:pPr>
        <w:pStyle w:val="ListParagraph"/>
        <w:numPr>
          <w:ilvl w:val="0"/>
          <w:numId w:val="7"/>
        </w:numPr>
        <w:rPr>
          <w:b/>
        </w:rPr>
      </w:pPr>
      <w:r w:rsidRPr="00625019">
        <w:t>Healthcare System Preparedness</w:t>
      </w:r>
    </w:p>
    <w:p w:rsidR="00C31422" w:rsidRPr="00C31422" w:rsidRDefault="00C31422" w:rsidP="009B21A7">
      <w:pPr>
        <w:pStyle w:val="ListParagraph"/>
        <w:numPr>
          <w:ilvl w:val="0"/>
          <w:numId w:val="7"/>
        </w:numPr>
      </w:pPr>
      <w:r w:rsidRPr="00625019">
        <w:t>Responder Safety and Health</w:t>
      </w:r>
    </w:p>
    <w:p w:rsidR="00AB0A28" w:rsidRDefault="00AB0A28" w:rsidP="00AB0A28">
      <w:pPr>
        <w:rPr>
          <w:u w:val="single"/>
        </w:rPr>
      </w:pPr>
    </w:p>
    <w:p w:rsidR="00C31422" w:rsidRDefault="00C31422" w:rsidP="00AB0A28">
      <w:pPr>
        <w:rPr>
          <w:b/>
          <w:u w:val="single"/>
        </w:rPr>
      </w:pPr>
      <w:r w:rsidRPr="00AB0A28">
        <w:rPr>
          <w:b/>
          <w:u w:val="single"/>
        </w:rPr>
        <w:t>Strengths</w:t>
      </w:r>
    </w:p>
    <w:p w:rsidR="008A2770" w:rsidRDefault="008A2770" w:rsidP="00AB0A28">
      <w:pPr>
        <w:rPr>
          <w:b/>
          <w:u w:val="single"/>
        </w:rPr>
      </w:pPr>
    </w:p>
    <w:p w:rsidR="00C31422" w:rsidRDefault="00C31422" w:rsidP="00AB0A28">
      <w:r w:rsidRPr="00C31422">
        <w:t>The partial capability level can be attributed to the following strengths:</w:t>
      </w:r>
    </w:p>
    <w:p w:rsidR="00AB0A28" w:rsidRPr="00C31422" w:rsidRDefault="00AB0A28" w:rsidP="00AB0A28"/>
    <w:p w:rsidR="00C31422" w:rsidRDefault="00C31422" w:rsidP="00AB0A28">
      <w:r w:rsidRPr="00AB0A28">
        <w:rPr>
          <w:rStyle w:val="Heading4Char"/>
          <w:rFonts w:ascii="Times New Roman" w:hAnsi="Times New Roman" w:cs="Times New Roman"/>
          <w:i w:val="0"/>
          <w:color w:val="auto"/>
        </w:rPr>
        <w:t>Strength 1:</w:t>
      </w:r>
      <w:r w:rsidRPr="00AB0A28">
        <w:t xml:space="preserve">  The majority of the CHCs were able to identify key emergency management policies that needed to be activated throughout the TTX.  </w:t>
      </w:r>
    </w:p>
    <w:p w:rsidR="00AB0A28" w:rsidRPr="00AB0A28" w:rsidRDefault="00AB0A28" w:rsidP="00AB0A28"/>
    <w:p w:rsidR="00C31422" w:rsidRDefault="00C31422" w:rsidP="00AB0A28">
      <w:r w:rsidRPr="00AB0A28">
        <w:rPr>
          <w:rStyle w:val="Heading4Char"/>
          <w:rFonts w:ascii="Times New Roman" w:hAnsi="Times New Roman" w:cs="Times New Roman"/>
          <w:i w:val="0"/>
          <w:color w:val="auto"/>
        </w:rPr>
        <w:t>Strength 2:</w:t>
      </w:r>
      <w:r w:rsidRPr="00AB0A28">
        <w:t xml:space="preserve">  The majority of the CHCs were able to identify when and how to apply infectious control protocols (E.g. personal protective equipment, screening, and isolation) for their staff, patients and visitors.  </w:t>
      </w:r>
    </w:p>
    <w:p w:rsidR="00AB0A28" w:rsidRPr="00AB0A28" w:rsidRDefault="00AB0A28" w:rsidP="00AB0A28"/>
    <w:p w:rsidR="00C31422" w:rsidRDefault="00C31422" w:rsidP="00AB0A28">
      <w:r w:rsidRPr="00AB0A28">
        <w:rPr>
          <w:rStyle w:val="Heading4Char"/>
          <w:rFonts w:ascii="Times New Roman" w:hAnsi="Times New Roman" w:cs="Times New Roman"/>
          <w:i w:val="0"/>
          <w:color w:val="auto"/>
        </w:rPr>
        <w:t>Strength 3:</w:t>
      </w:r>
      <w:r w:rsidRPr="00AB0A28">
        <w:t xml:space="preserve">  CHCs immediately began infection control procedures at the start of exercise and verbalized how they would work with all stake-holders to limit any potential exposure. </w:t>
      </w:r>
    </w:p>
    <w:p w:rsidR="00AB0A28" w:rsidRPr="00AB0A28" w:rsidRDefault="00AB0A28" w:rsidP="00AB0A28"/>
    <w:p w:rsidR="00C31422" w:rsidRDefault="00C31422" w:rsidP="00AB0A28">
      <w:r w:rsidRPr="00AB0A28">
        <w:rPr>
          <w:rStyle w:val="Heading4Char"/>
          <w:rFonts w:ascii="Times New Roman" w:hAnsi="Times New Roman" w:cs="Times New Roman"/>
          <w:i w:val="0"/>
          <w:color w:val="auto"/>
        </w:rPr>
        <w:t>Strength 4:</w:t>
      </w:r>
      <w:r w:rsidRPr="00AB0A28">
        <w:t xml:space="preserve">  CHCs stated that they would set up their Employee Wellness Program throughout the TTX for their staff to report health issues. </w:t>
      </w:r>
    </w:p>
    <w:p w:rsidR="00AB0A28" w:rsidRPr="00AB0A28" w:rsidRDefault="00AB0A28" w:rsidP="00AB0A28"/>
    <w:p w:rsidR="00C31422" w:rsidRDefault="00C31422" w:rsidP="00AB0A28">
      <w:pPr>
        <w:rPr>
          <w:b/>
          <w:u w:val="single"/>
        </w:rPr>
      </w:pPr>
      <w:r w:rsidRPr="00AB0A28">
        <w:rPr>
          <w:b/>
          <w:u w:val="single"/>
        </w:rPr>
        <w:t>Areas for Improvement</w:t>
      </w:r>
    </w:p>
    <w:p w:rsidR="00C31422" w:rsidRDefault="00C31422" w:rsidP="00AB0A28">
      <w:r w:rsidRPr="00C31422">
        <w:t>The following areas require improvement to achieve the full capability level:</w:t>
      </w:r>
    </w:p>
    <w:p w:rsidR="00AB0A28" w:rsidRPr="00C31422" w:rsidRDefault="00AB0A28" w:rsidP="00AB0A28"/>
    <w:p w:rsidR="00C31422" w:rsidRDefault="00C31422" w:rsidP="00AB0A28">
      <w:r w:rsidRPr="00AB0A28">
        <w:rPr>
          <w:rStyle w:val="Heading4Char"/>
          <w:rFonts w:ascii="Times New Roman" w:hAnsi="Times New Roman" w:cs="Times New Roman"/>
          <w:i w:val="0"/>
          <w:color w:val="auto"/>
        </w:rPr>
        <w:t>Area for Improvement 1:</w:t>
      </w:r>
      <w:r w:rsidRPr="00AB0A28">
        <w:t xml:space="preserve"> Awareness of emergency management and infectious control protocols.  </w:t>
      </w:r>
    </w:p>
    <w:p w:rsidR="00AB0A28" w:rsidRPr="00AB0A28" w:rsidRDefault="00AB0A28" w:rsidP="00AB0A28"/>
    <w:p w:rsidR="00C31422" w:rsidRDefault="00C31422" w:rsidP="00AB0A28">
      <w:r w:rsidRPr="00AB0A28">
        <w:rPr>
          <w:rStyle w:val="Heading4Char"/>
          <w:rFonts w:ascii="Times New Roman" w:hAnsi="Times New Roman" w:cs="Times New Roman"/>
          <w:i w:val="0"/>
          <w:color w:val="auto"/>
        </w:rPr>
        <w:t>Analysis:</w:t>
      </w:r>
      <w:r w:rsidRPr="00AB0A28">
        <w:t xml:space="preserve">  Although the majority of the CHCs mentioned what emergency management and infectious control protocols were to be leveraged, a small portion of the participants were not familiar with their written protocols.</w:t>
      </w:r>
    </w:p>
    <w:p w:rsidR="00AB0A28" w:rsidRPr="00AB0A28" w:rsidRDefault="00AB0A28" w:rsidP="00AB0A28"/>
    <w:p w:rsidR="00C31422" w:rsidRPr="00AB0A28" w:rsidRDefault="00C31422" w:rsidP="00AB0A28">
      <w:r w:rsidRPr="00AB0A28">
        <w:rPr>
          <w:b/>
          <w:bCs/>
          <w:iCs/>
        </w:rPr>
        <w:t>Area for Improvement 2:</w:t>
      </w:r>
      <w:r w:rsidRPr="00AB0A28">
        <w:t xml:space="preserve"> </w:t>
      </w:r>
      <w:r w:rsidRPr="00AB0A28">
        <w:rPr>
          <w:color w:val="000000"/>
        </w:rPr>
        <w:t>Occupational Safety and Health Administration</w:t>
      </w:r>
      <w:r w:rsidR="00AB0A28" w:rsidRPr="00AB0A28">
        <w:rPr>
          <w:color w:val="000000"/>
        </w:rPr>
        <w:t xml:space="preserve"> (OSHA) Compliant Respiratory Program</w:t>
      </w:r>
      <w:r w:rsidR="00AB0A28" w:rsidRPr="00AB0A28">
        <w:rPr>
          <w:rFonts w:ascii="Arial" w:hAnsi="Arial" w:cs="Arial"/>
          <w:color w:val="000000"/>
          <w:sz w:val="13"/>
          <w:szCs w:val="13"/>
        </w:rPr>
        <w:t xml:space="preserve"> </w:t>
      </w:r>
    </w:p>
    <w:p w:rsidR="00C31422" w:rsidRPr="00AB0A28" w:rsidRDefault="00C31422" w:rsidP="00AB0A28"/>
    <w:p w:rsidR="00C31422" w:rsidRPr="00AB0A28" w:rsidRDefault="00C31422" w:rsidP="00AB0A28">
      <w:r w:rsidRPr="00AB0A28">
        <w:rPr>
          <w:b/>
          <w:bCs/>
          <w:iCs/>
        </w:rPr>
        <w:t>Analysis:</w:t>
      </w:r>
      <w:r w:rsidRPr="00AB0A28">
        <w:t xml:space="preserve">  </w:t>
      </w:r>
      <w:r w:rsidR="00AB0A28" w:rsidRPr="00AB0A28">
        <w:t xml:space="preserve">Some CHCs </w:t>
      </w:r>
      <w:r w:rsidRPr="00AB0A28">
        <w:t xml:space="preserve">expressed that they </w:t>
      </w:r>
      <w:r w:rsidR="00AB0A28" w:rsidRPr="00AB0A28">
        <w:t>do not have a</w:t>
      </w:r>
      <w:r w:rsidR="00E70A3F">
        <w:t>n</w:t>
      </w:r>
      <w:r w:rsidR="00AB0A28" w:rsidRPr="00AB0A28">
        <w:t xml:space="preserve"> OSHA Compliant Respiratory Program</w:t>
      </w:r>
      <w:r w:rsidRPr="00AB0A28">
        <w:t>.</w:t>
      </w:r>
      <w:r w:rsidR="00AB0A28" w:rsidRPr="00AB0A28">
        <w:t xml:space="preserve"> </w:t>
      </w:r>
    </w:p>
    <w:p w:rsidR="00AB0A28" w:rsidRPr="00AB0A28" w:rsidRDefault="00AB0A28" w:rsidP="00AB0A28"/>
    <w:p w:rsidR="00AB0A28" w:rsidRDefault="00AB0A28" w:rsidP="00AB0A28">
      <w:r w:rsidRPr="00AB0A28">
        <w:rPr>
          <w:b/>
          <w:bCs/>
          <w:iCs/>
        </w:rPr>
        <w:t>Area for Improvement 2:</w:t>
      </w:r>
      <w:r w:rsidRPr="00AB0A28">
        <w:t xml:space="preserve"> Availability of N95 mask during a pandemic like scenario.</w:t>
      </w:r>
    </w:p>
    <w:p w:rsidR="00AB0A28" w:rsidRPr="00AB0A28" w:rsidRDefault="00AB0A28" w:rsidP="00AB0A28"/>
    <w:p w:rsidR="00AB0A28" w:rsidRPr="00AB0A28" w:rsidRDefault="00AB0A28" w:rsidP="00AB0A28">
      <w:r w:rsidRPr="00AB0A28">
        <w:rPr>
          <w:b/>
          <w:bCs/>
          <w:iCs/>
        </w:rPr>
        <w:t>Analysis:</w:t>
      </w:r>
      <w:r w:rsidRPr="00AB0A28">
        <w:t xml:space="preserve">  Many CHCs expressed that they did not have a robust N95 masks cache to protect their staff in the event of a prolonged pandemic like scenario.</w:t>
      </w:r>
    </w:p>
    <w:p w:rsidR="00AB0A28" w:rsidRPr="00307E80" w:rsidRDefault="00AB0A28" w:rsidP="00AB0A28">
      <w:pPr>
        <w:rPr>
          <w:b/>
        </w:rPr>
      </w:pPr>
      <w:r w:rsidRPr="00307E80">
        <w:rPr>
          <w:b/>
        </w:rPr>
        <w:lastRenderedPageBreak/>
        <w:t>Objective 2 - Identify the ability of the CHCs to establish an Incident Command System (ICS) and Emergency Operations Center (EOC)</w:t>
      </w:r>
    </w:p>
    <w:p w:rsidR="00AB0A28" w:rsidRDefault="00AB0A28" w:rsidP="00AB0A28"/>
    <w:p w:rsidR="00AB0A28" w:rsidRDefault="00AB0A28" w:rsidP="00AB0A28">
      <w:r w:rsidRPr="00625019">
        <w:t>The strengths and areas for improvement for each core capability aligned to this objective are described in this section</w:t>
      </w:r>
    </w:p>
    <w:p w:rsidR="00AB0A28" w:rsidRDefault="00AB0A28" w:rsidP="00AB0A28"/>
    <w:p w:rsidR="00AB0A28" w:rsidRPr="004F11CC" w:rsidRDefault="00AB0A28" w:rsidP="009B21A7">
      <w:pPr>
        <w:pStyle w:val="Tabletext"/>
        <w:numPr>
          <w:ilvl w:val="0"/>
          <w:numId w:val="8"/>
        </w:numPr>
        <w:rPr>
          <w:rFonts w:ascii="Times New Roman" w:hAnsi="Times New Roman"/>
          <w:sz w:val="22"/>
        </w:rPr>
      </w:pPr>
      <w:r w:rsidRPr="004F11CC">
        <w:rPr>
          <w:rFonts w:ascii="Times New Roman" w:hAnsi="Times New Roman"/>
          <w:sz w:val="22"/>
        </w:rPr>
        <w:t>Healthcare System Preparedness</w:t>
      </w:r>
    </w:p>
    <w:p w:rsidR="00AB0A28" w:rsidRPr="004F11CC" w:rsidRDefault="00AB0A28" w:rsidP="009B21A7">
      <w:pPr>
        <w:pStyle w:val="Tabletext"/>
        <w:numPr>
          <w:ilvl w:val="0"/>
          <w:numId w:val="8"/>
        </w:numPr>
        <w:rPr>
          <w:rFonts w:ascii="Times New Roman" w:hAnsi="Times New Roman"/>
          <w:sz w:val="22"/>
        </w:rPr>
      </w:pPr>
      <w:r w:rsidRPr="004F11CC">
        <w:rPr>
          <w:rFonts w:ascii="Times New Roman" w:hAnsi="Times New Roman"/>
          <w:sz w:val="22"/>
        </w:rPr>
        <w:t>Emergency Operations Coordination</w:t>
      </w:r>
    </w:p>
    <w:p w:rsidR="00AB0A28" w:rsidRPr="00AB0A28" w:rsidRDefault="00AB0A28" w:rsidP="00AB0A28"/>
    <w:p w:rsidR="00AB0A28" w:rsidRDefault="00AB0A28" w:rsidP="00AB0A28">
      <w:pPr>
        <w:rPr>
          <w:b/>
          <w:bCs/>
          <w:u w:val="single"/>
        </w:rPr>
      </w:pPr>
      <w:r w:rsidRPr="00AB0A28">
        <w:rPr>
          <w:b/>
          <w:bCs/>
          <w:u w:val="single"/>
        </w:rPr>
        <w:t>Strengths</w:t>
      </w:r>
    </w:p>
    <w:p w:rsidR="00AB0A28" w:rsidRPr="00AB0A28" w:rsidRDefault="00AB0A28" w:rsidP="00AB0A28">
      <w:pPr>
        <w:rPr>
          <w:b/>
          <w:bCs/>
          <w:u w:val="single"/>
        </w:rPr>
      </w:pPr>
    </w:p>
    <w:p w:rsidR="00AB0A28" w:rsidRPr="00AB0A28" w:rsidRDefault="00AB0A28" w:rsidP="00AB0A28">
      <w:r w:rsidRPr="00AB0A28">
        <w:t>The full capability level can be attributed to the following strengths:</w:t>
      </w:r>
    </w:p>
    <w:p w:rsidR="00AB0A28" w:rsidRPr="00AB0A28" w:rsidRDefault="00AB0A28" w:rsidP="00AB0A28"/>
    <w:p w:rsidR="00AB0A28" w:rsidRPr="00AB0A28" w:rsidRDefault="00AB0A28" w:rsidP="00AB0A28">
      <w:r w:rsidRPr="00AB0A28">
        <w:rPr>
          <w:b/>
        </w:rPr>
        <w:t>Strength 1:</w:t>
      </w:r>
      <w:r>
        <w:t xml:space="preserve">  CHC</w:t>
      </w:r>
      <w:r w:rsidRPr="00AB0A28">
        <w:t xml:space="preserve">s demonstrated understanding of ICS and its application. </w:t>
      </w:r>
    </w:p>
    <w:p w:rsidR="00AB0A28" w:rsidRPr="00AB0A28" w:rsidRDefault="00AB0A28" w:rsidP="00AB0A28">
      <w:r w:rsidRPr="00AB0A28">
        <w:t xml:space="preserve"> </w:t>
      </w:r>
    </w:p>
    <w:p w:rsidR="00AB0A28" w:rsidRDefault="00AB0A28" w:rsidP="00AB0A28">
      <w:r w:rsidRPr="00AB0A28">
        <w:rPr>
          <w:b/>
        </w:rPr>
        <w:t>Strength 2:</w:t>
      </w:r>
      <w:r>
        <w:t xml:space="preserve"> CHC</w:t>
      </w:r>
      <w:r w:rsidRPr="00AB0A28">
        <w:t xml:space="preserve">s demonstrated an understanding on when and how to leverage Job Action Sheets. </w:t>
      </w:r>
    </w:p>
    <w:p w:rsidR="00AB0A28" w:rsidRPr="00AB0A28" w:rsidRDefault="00AB0A28" w:rsidP="00AB0A28"/>
    <w:p w:rsidR="00AB0A28" w:rsidRPr="00AB0A28" w:rsidRDefault="00AB0A28" w:rsidP="00AB0A28">
      <w:pPr>
        <w:rPr>
          <w:b/>
          <w:u w:val="single"/>
        </w:rPr>
      </w:pPr>
      <w:r w:rsidRPr="00AB0A28">
        <w:rPr>
          <w:b/>
          <w:u w:val="single"/>
        </w:rPr>
        <w:t>Areas for Improvement</w:t>
      </w:r>
    </w:p>
    <w:p w:rsidR="00AB0A28" w:rsidRPr="00AB0A28" w:rsidRDefault="00AB0A28" w:rsidP="00AB0A28">
      <w:pPr>
        <w:rPr>
          <w:u w:val="single"/>
        </w:rPr>
      </w:pPr>
    </w:p>
    <w:p w:rsidR="00AB0A28" w:rsidRDefault="00AB0A28" w:rsidP="00AB0A28">
      <w:r w:rsidRPr="00AB0A28">
        <w:t>The following areas require improvement to achieve the full capability level:</w:t>
      </w:r>
    </w:p>
    <w:p w:rsidR="00AB0A28" w:rsidRPr="00AB0A28" w:rsidRDefault="00AB0A28" w:rsidP="00AB0A28"/>
    <w:p w:rsidR="00AB0A28" w:rsidRDefault="00AB0A28" w:rsidP="00AB0A28">
      <w:r w:rsidRPr="00AB0A28">
        <w:rPr>
          <w:rStyle w:val="Heading4Char"/>
          <w:rFonts w:ascii="Times New Roman" w:hAnsi="Times New Roman" w:cs="Times New Roman"/>
          <w:i w:val="0"/>
          <w:color w:val="auto"/>
        </w:rPr>
        <w:t>Area for Improvement 1:</w:t>
      </w:r>
      <w:r w:rsidRPr="00AB0A28">
        <w:t xml:space="preserve"> When to conduct a partial versus a full activation of the ICS.  </w:t>
      </w:r>
    </w:p>
    <w:p w:rsidR="00AB0A28" w:rsidRPr="00AB0A28" w:rsidRDefault="00AB0A28" w:rsidP="00AB0A28"/>
    <w:p w:rsidR="00AB0A28" w:rsidRPr="00AB0A28" w:rsidRDefault="00AB0A28" w:rsidP="00AB0A28">
      <w:r w:rsidRPr="00AB0A28">
        <w:rPr>
          <w:rStyle w:val="Heading4Char"/>
          <w:rFonts w:ascii="Times New Roman" w:hAnsi="Times New Roman" w:cs="Times New Roman"/>
          <w:i w:val="0"/>
          <w:color w:val="auto"/>
        </w:rPr>
        <w:t>Analysis:</w:t>
      </w:r>
      <w:r w:rsidRPr="00AB0A28">
        <w:rPr>
          <w:i/>
        </w:rPr>
        <w:t xml:space="preserve"> </w:t>
      </w:r>
      <w:r>
        <w:t>Some of the CHC</w:t>
      </w:r>
      <w:r w:rsidRPr="00AB0A28">
        <w:t>s fully activated their ICS when there was no formal declaration by health authorities of a pandemic like scenario.</w:t>
      </w:r>
    </w:p>
    <w:p w:rsidR="004F11CC" w:rsidRPr="00307E80" w:rsidRDefault="004F11CC" w:rsidP="006746F8">
      <w:pPr>
        <w:pStyle w:val="BodyText"/>
      </w:pPr>
    </w:p>
    <w:p w:rsidR="00307E80" w:rsidRPr="00307E80" w:rsidRDefault="00307E80" w:rsidP="00307E80">
      <w:pPr>
        <w:pStyle w:val="Tabletext"/>
        <w:rPr>
          <w:rFonts w:ascii="Times New Roman" w:hAnsi="Times New Roman"/>
          <w:b/>
          <w:sz w:val="24"/>
        </w:rPr>
      </w:pPr>
      <w:r w:rsidRPr="00307E80">
        <w:rPr>
          <w:rFonts w:ascii="Times New Roman" w:hAnsi="Times New Roman"/>
          <w:b/>
          <w:sz w:val="24"/>
        </w:rPr>
        <w:t>Objective 3: Evaluate collaborative initiatives (E.g. Supplies, agreements, and advocacy) among community partners (E.g. primary care centers, Mid-Atlantic Association of Community Health Centers, public health agencies, community based organizations, vendors, hospitals, and healthcare coalitions).</w:t>
      </w:r>
    </w:p>
    <w:p w:rsidR="00307E80" w:rsidRPr="00307E80" w:rsidRDefault="00307E80" w:rsidP="006746F8">
      <w:pPr>
        <w:pStyle w:val="BodyText"/>
      </w:pPr>
    </w:p>
    <w:p w:rsidR="00307E80" w:rsidRPr="00307E80" w:rsidRDefault="00307E80" w:rsidP="00307E80">
      <w:r w:rsidRPr="00307E80">
        <w:t>The strengths and areas for improvement for each core capability aligned to this objective are described in this section</w:t>
      </w:r>
    </w:p>
    <w:p w:rsidR="00307E80" w:rsidRPr="00307E80" w:rsidRDefault="00307E80" w:rsidP="00307E80"/>
    <w:p w:rsidR="00307E80" w:rsidRPr="00307E80" w:rsidRDefault="00307E80" w:rsidP="009B21A7">
      <w:pPr>
        <w:pStyle w:val="ListParagraph"/>
        <w:numPr>
          <w:ilvl w:val="0"/>
          <w:numId w:val="9"/>
        </w:numPr>
      </w:pPr>
      <w:r w:rsidRPr="00307E80">
        <w:t>Emergency Operations Coordination</w:t>
      </w:r>
    </w:p>
    <w:p w:rsidR="00307E80" w:rsidRDefault="00307E80" w:rsidP="00307E80">
      <w:pPr>
        <w:rPr>
          <w:u w:val="single"/>
        </w:rPr>
      </w:pPr>
    </w:p>
    <w:p w:rsidR="00307E80" w:rsidRDefault="00307E80" w:rsidP="00307E80">
      <w:pPr>
        <w:rPr>
          <w:b/>
          <w:u w:val="single"/>
        </w:rPr>
      </w:pPr>
      <w:r w:rsidRPr="00307E80">
        <w:rPr>
          <w:b/>
          <w:u w:val="single"/>
        </w:rPr>
        <w:t>Strengths</w:t>
      </w:r>
    </w:p>
    <w:p w:rsidR="00307E80" w:rsidRPr="00307E80" w:rsidRDefault="00307E80" w:rsidP="00307E80">
      <w:pPr>
        <w:rPr>
          <w:b/>
          <w:u w:val="single"/>
        </w:rPr>
      </w:pPr>
    </w:p>
    <w:p w:rsidR="00307E80" w:rsidRDefault="00307E80" w:rsidP="00307E80">
      <w:r w:rsidRPr="00307E80">
        <w:t>The partial capability level can be attributed to the following strengths:</w:t>
      </w:r>
    </w:p>
    <w:p w:rsidR="00307E80" w:rsidRPr="00307E80" w:rsidRDefault="00307E80" w:rsidP="00307E80"/>
    <w:p w:rsidR="00307E80" w:rsidRDefault="00307E80" w:rsidP="00307E80">
      <w:r w:rsidRPr="00307E80">
        <w:rPr>
          <w:rStyle w:val="Heading4Char"/>
          <w:rFonts w:ascii="Times New Roman" w:hAnsi="Times New Roman" w:cs="Times New Roman"/>
          <w:i w:val="0"/>
          <w:color w:val="auto"/>
        </w:rPr>
        <w:t>Strength 1:</w:t>
      </w:r>
      <w:r>
        <w:t xml:space="preserve">  CHCs</w:t>
      </w:r>
      <w:r w:rsidRPr="00307E80">
        <w:t xml:space="preserve"> expressed alignment of response with </w:t>
      </w:r>
      <w:r>
        <w:t xml:space="preserve">MACHC, local and State public health Agencies, </w:t>
      </w:r>
      <w:r w:rsidRPr="00307E80">
        <w:t xml:space="preserve">sister facilities, </w:t>
      </w:r>
      <w:r>
        <w:t>community based organizations and local hospitals</w:t>
      </w:r>
      <w:r w:rsidRPr="00307E80">
        <w:t xml:space="preserve">. </w:t>
      </w:r>
    </w:p>
    <w:p w:rsidR="00307E80" w:rsidRPr="00307E80" w:rsidRDefault="00307E80" w:rsidP="00307E80"/>
    <w:p w:rsidR="00307E80" w:rsidRPr="009A2579" w:rsidRDefault="00307E80" w:rsidP="009A2579">
      <w:pPr>
        <w:rPr>
          <w:b/>
          <w:u w:val="single"/>
        </w:rPr>
      </w:pPr>
      <w:r w:rsidRPr="009A2579">
        <w:rPr>
          <w:b/>
          <w:u w:val="single"/>
        </w:rPr>
        <w:lastRenderedPageBreak/>
        <w:t>Areas for Improvement</w:t>
      </w:r>
    </w:p>
    <w:p w:rsidR="00307E80" w:rsidRPr="009A2579" w:rsidRDefault="00307E80" w:rsidP="009A2579"/>
    <w:p w:rsidR="00307E80" w:rsidRPr="009A2579" w:rsidRDefault="00307E80" w:rsidP="009A2579">
      <w:r w:rsidRPr="009A2579">
        <w:t>The following areas require improvement to achieve the full capability level:</w:t>
      </w:r>
    </w:p>
    <w:p w:rsidR="00307E80" w:rsidRPr="009A2579" w:rsidRDefault="00307E80" w:rsidP="009A2579"/>
    <w:p w:rsidR="00307E80" w:rsidRPr="009A2579" w:rsidRDefault="00307E80" w:rsidP="009A2579">
      <w:r w:rsidRPr="009A2579">
        <w:rPr>
          <w:rStyle w:val="Heading4Char"/>
          <w:rFonts w:ascii="Times New Roman" w:hAnsi="Times New Roman" w:cs="Times New Roman"/>
          <w:i w:val="0"/>
          <w:color w:val="auto"/>
        </w:rPr>
        <w:t>Area for Improvement 3</w:t>
      </w:r>
      <w:r w:rsidRPr="009A2579">
        <w:rPr>
          <w:rStyle w:val="Heading4Char"/>
          <w:rFonts w:ascii="Times New Roman" w:hAnsi="Times New Roman" w:cs="Times New Roman"/>
          <w:color w:val="auto"/>
        </w:rPr>
        <w:t>:</w:t>
      </w:r>
      <w:r w:rsidRPr="009A2579">
        <w:t xml:space="preserve"> Vendor agreements during emergencies. </w:t>
      </w:r>
    </w:p>
    <w:p w:rsidR="00307E80" w:rsidRPr="009A2579" w:rsidRDefault="00307E80" w:rsidP="009A2579"/>
    <w:p w:rsidR="00307E80" w:rsidRPr="009A2579" w:rsidRDefault="00307E80" w:rsidP="009A2579">
      <w:r w:rsidRPr="009A2579">
        <w:rPr>
          <w:rStyle w:val="Heading4Char"/>
          <w:rFonts w:ascii="Times New Roman" w:hAnsi="Times New Roman" w:cs="Times New Roman"/>
          <w:i w:val="0"/>
          <w:color w:val="auto"/>
        </w:rPr>
        <w:t>Analysis:</w:t>
      </w:r>
      <w:r w:rsidRPr="009A2579">
        <w:t xml:space="preserve">  Many of the CHCs expressed not having emergency clauses in their agreements with vendors.  </w:t>
      </w:r>
    </w:p>
    <w:p w:rsidR="00307E80" w:rsidRDefault="00307E80" w:rsidP="009A2579"/>
    <w:p w:rsidR="00E70A3F" w:rsidRPr="009A2579" w:rsidRDefault="00E70A3F" w:rsidP="00E70A3F">
      <w:r w:rsidRPr="009A2579">
        <w:rPr>
          <w:rStyle w:val="Heading4Char"/>
          <w:rFonts w:ascii="Times New Roman" w:hAnsi="Times New Roman" w:cs="Times New Roman"/>
          <w:i w:val="0"/>
          <w:color w:val="auto"/>
        </w:rPr>
        <w:t xml:space="preserve">Area for Improvement </w:t>
      </w:r>
      <w:r>
        <w:rPr>
          <w:rStyle w:val="Heading4Char"/>
          <w:rFonts w:ascii="Times New Roman" w:hAnsi="Times New Roman" w:cs="Times New Roman"/>
          <w:i w:val="0"/>
          <w:color w:val="auto"/>
        </w:rPr>
        <w:t>4</w:t>
      </w:r>
      <w:r w:rsidRPr="009A2579">
        <w:rPr>
          <w:rStyle w:val="Heading4Char"/>
          <w:rFonts w:ascii="Times New Roman" w:hAnsi="Times New Roman" w:cs="Times New Roman"/>
          <w:color w:val="auto"/>
        </w:rPr>
        <w:t>:</w:t>
      </w:r>
      <w:r w:rsidRPr="009A2579">
        <w:t xml:space="preserve"> </w:t>
      </w:r>
      <w:r>
        <w:t xml:space="preserve">Management of MD Response volunteers </w:t>
      </w:r>
      <w:r w:rsidRPr="009A2579">
        <w:t xml:space="preserve">during emergencies. </w:t>
      </w:r>
    </w:p>
    <w:p w:rsidR="00E70A3F" w:rsidRPr="009A2579" w:rsidRDefault="00E70A3F" w:rsidP="00E70A3F"/>
    <w:p w:rsidR="00E70A3F" w:rsidRPr="009A2579" w:rsidRDefault="00E70A3F" w:rsidP="00E70A3F">
      <w:r w:rsidRPr="009A2579">
        <w:rPr>
          <w:rStyle w:val="Heading4Char"/>
          <w:rFonts w:ascii="Times New Roman" w:hAnsi="Times New Roman" w:cs="Times New Roman"/>
          <w:i w:val="0"/>
          <w:color w:val="auto"/>
        </w:rPr>
        <w:t>Analysis:</w:t>
      </w:r>
      <w:r w:rsidRPr="009A2579">
        <w:t xml:space="preserve">  Many of the CHCs expressed not having </w:t>
      </w:r>
      <w:r>
        <w:t>protocols in how to manage MD Response volunteers during an emergency</w:t>
      </w:r>
      <w:r w:rsidRPr="009A2579">
        <w:t xml:space="preserve">.  </w:t>
      </w:r>
    </w:p>
    <w:p w:rsidR="00E70A3F" w:rsidRDefault="00E70A3F" w:rsidP="009A2579"/>
    <w:p w:rsidR="00E70A3F" w:rsidRPr="009A2579" w:rsidRDefault="00E70A3F" w:rsidP="009A2579"/>
    <w:p w:rsidR="009A2579" w:rsidRPr="009A2579" w:rsidRDefault="009A2579" w:rsidP="009A2579">
      <w:pPr>
        <w:rPr>
          <w:b/>
        </w:rPr>
      </w:pPr>
      <w:r>
        <w:rPr>
          <w:b/>
        </w:rPr>
        <w:t>Objective 4</w:t>
      </w:r>
      <w:r w:rsidRPr="009A2579">
        <w:rPr>
          <w:b/>
        </w:rPr>
        <w:t xml:space="preserve"> - Identify the </w:t>
      </w:r>
      <w:r>
        <w:rPr>
          <w:b/>
        </w:rPr>
        <w:t xml:space="preserve">CHC’s </w:t>
      </w:r>
      <w:r w:rsidRPr="009A2579">
        <w:rPr>
          <w:b/>
        </w:rPr>
        <w:t>communications processes and interoperability</w:t>
      </w:r>
    </w:p>
    <w:p w:rsidR="009A2579" w:rsidRDefault="009A2579" w:rsidP="009A2579">
      <w:pPr>
        <w:rPr>
          <w:b/>
        </w:rPr>
      </w:pPr>
    </w:p>
    <w:p w:rsidR="009A2579" w:rsidRDefault="009A2579" w:rsidP="009A2579">
      <w:pPr>
        <w:rPr>
          <w:b/>
        </w:rPr>
      </w:pPr>
      <w:r w:rsidRPr="009A2579">
        <w:rPr>
          <w:b/>
        </w:rPr>
        <w:t>Strengths</w:t>
      </w:r>
    </w:p>
    <w:p w:rsidR="00E70A3F" w:rsidRPr="009A2579" w:rsidRDefault="00E70A3F" w:rsidP="009A2579">
      <w:pPr>
        <w:rPr>
          <w:b/>
        </w:rPr>
      </w:pPr>
    </w:p>
    <w:p w:rsidR="009A2579" w:rsidRDefault="009A2579" w:rsidP="009A2579">
      <w:r w:rsidRPr="009A2579">
        <w:t>The full capability level can be attributed to the following strengths:</w:t>
      </w:r>
    </w:p>
    <w:p w:rsidR="009A2579" w:rsidRPr="009A2579" w:rsidRDefault="009A2579" w:rsidP="009A2579"/>
    <w:p w:rsidR="009A2579" w:rsidRDefault="009A2579" w:rsidP="009A2579">
      <w:r w:rsidRPr="009A2579">
        <w:rPr>
          <w:rStyle w:val="Heading4Char"/>
          <w:rFonts w:ascii="Times New Roman" w:hAnsi="Times New Roman" w:cs="Times New Roman"/>
          <w:i w:val="0"/>
          <w:color w:val="auto"/>
        </w:rPr>
        <w:t>Strength 1:</w:t>
      </w:r>
      <w:r>
        <w:t xml:space="preserve">  CHCs</w:t>
      </w:r>
      <w:r w:rsidRPr="009A2579">
        <w:t xml:space="preserve"> identified communication processes throughout the TTX with governmental agencies, media, staff,</w:t>
      </w:r>
      <w:r>
        <w:t xml:space="preserve"> patient </w:t>
      </w:r>
      <w:r w:rsidRPr="009A2579">
        <w:t xml:space="preserve">and their </w:t>
      </w:r>
      <w:r>
        <w:t>local community</w:t>
      </w:r>
      <w:r w:rsidRPr="009A2579">
        <w:t>.</w:t>
      </w:r>
    </w:p>
    <w:p w:rsidR="009A2579" w:rsidRPr="009A2579" w:rsidRDefault="009A2579" w:rsidP="009A2579"/>
    <w:p w:rsidR="009A2579" w:rsidRPr="009A2579" w:rsidRDefault="009A2579" w:rsidP="009A2579">
      <w:pPr>
        <w:rPr>
          <w:rFonts w:eastAsia="Calibri"/>
          <w:sz w:val="22"/>
          <w:szCs w:val="22"/>
        </w:rPr>
      </w:pPr>
      <w:r w:rsidRPr="009A2579">
        <w:rPr>
          <w:rStyle w:val="Heading4Char"/>
          <w:rFonts w:ascii="Times New Roman" w:hAnsi="Times New Roman" w:cs="Times New Roman"/>
          <w:i w:val="0"/>
          <w:color w:val="auto"/>
        </w:rPr>
        <w:t>Strength 2:</w:t>
      </w:r>
      <w:r w:rsidRPr="009A2579">
        <w:t xml:space="preserve">  Key staff members (e.g. designated Public Information Officer, Spokesperson) that that will lead messaging regarding the </w:t>
      </w:r>
      <w:r>
        <w:t>H7N9</w:t>
      </w:r>
      <w:r w:rsidRPr="009A2579">
        <w:t xml:space="preserve"> virus (e.g. mode of transmission and symptoms).</w:t>
      </w:r>
    </w:p>
    <w:p w:rsidR="00307E80" w:rsidRPr="00307E80" w:rsidRDefault="00307E80" w:rsidP="00307E80"/>
    <w:p w:rsidR="00307E80" w:rsidRPr="00307E80" w:rsidRDefault="00307E80" w:rsidP="00307E80"/>
    <w:p w:rsidR="004F11CC" w:rsidRPr="00307E80" w:rsidRDefault="004F11CC" w:rsidP="00307E80"/>
    <w:p w:rsidR="0069437F" w:rsidRPr="00307E80" w:rsidRDefault="0069437F" w:rsidP="00307E80"/>
    <w:p w:rsidR="009A2579" w:rsidRDefault="009A2579" w:rsidP="00307E80">
      <w:pPr>
        <w:sectPr w:rsidR="009A2579" w:rsidSect="0069437F">
          <w:pgSz w:w="12240" w:h="15840" w:code="1"/>
          <w:pgMar w:top="1166" w:right="1440" w:bottom="1440" w:left="1080" w:header="432" w:footer="432" w:gutter="0"/>
          <w:pgNumType w:start="1"/>
          <w:cols w:space="720"/>
          <w:titlePg/>
          <w:docGrid w:linePitch="360"/>
        </w:sectPr>
      </w:pPr>
    </w:p>
    <w:p w:rsidR="009A2579" w:rsidRPr="00B51EF7" w:rsidRDefault="009A2579" w:rsidP="009A2579">
      <w:pPr>
        <w:pStyle w:val="Heading1"/>
      </w:pPr>
      <w:r w:rsidRPr="00B51EF7">
        <w:lastRenderedPageBreak/>
        <w:t>Appendix A:  Improvement Plan</w:t>
      </w:r>
    </w:p>
    <w:p w:rsidR="009A2579" w:rsidRPr="00117BE4" w:rsidRDefault="009A2579" w:rsidP="009A2579">
      <w:pPr>
        <w:pStyle w:val="BodyText"/>
        <w:ind w:left="-90"/>
      </w:pPr>
      <w:r>
        <w:t xml:space="preserve">This IP has been developed specifically for MACHC participants as a result of the </w:t>
      </w:r>
      <w:r w:rsidRPr="003134FA">
        <w:rPr>
          <w:szCs w:val="20"/>
        </w:rPr>
        <w:t>Avian Influenza A (H7N9) Virus</w:t>
      </w:r>
      <w:r>
        <w:rPr>
          <w:szCs w:val="20"/>
        </w:rPr>
        <w:t xml:space="preserve"> </w:t>
      </w:r>
      <w:r w:rsidRPr="003134FA">
        <w:rPr>
          <w:szCs w:val="20"/>
        </w:rPr>
        <w:t xml:space="preserve">Tabletop Exercise </w:t>
      </w:r>
      <w:r>
        <w:t>conducted on June 1, 2014.</w:t>
      </w:r>
    </w:p>
    <w:tbl>
      <w:tblPr>
        <w:tblpPr w:leftFromText="180" w:rightFromText="180" w:vertAnchor="text" w:horzAnchor="margin" w:tblpY="361"/>
        <w:tblOverlap w:val="never"/>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400"/>
        <w:gridCol w:w="1998"/>
        <w:gridCol w:w="2502"/>
      </w:tblGrid>
      <w:tr w:rsidR="00E70A3F" w:rsidRPr="00B51EF7" w:rsidTr="00E70A3F">
        <w:trPr>
          <w:trHeight w:val="708"/>
          <w:tblHeader/>
        </w:trPr>
        <w:tc>
          <w:tcPr>
            <w:tcW w:w="3330" w:type="dxa"/>
            <w:tcBorders>
              <w:top w:val="single" w:sz="4" w:space="0" w:color="000080"/>
              <w:left w:val="single" w:sz="4" w:space="0" w:color="FFFFFF"/>
              <w:right w:val="single" w:sz="4" w:space="0" w:color="FFFFFF"/>
            </w:tcBorders>
            <w:shd w:val="clear" w:color="auto" w:fill="000066"/>
            <w:vAlign w:val="center"/>
          </w:tcPr>
          <w:p w:rsidR="00E70A3F" w:rsidRDefault="00E70A3F" w:rsidP="00C11A37">
            <w:pPr>
              <w:spacing w:before="40" w:after="40"/>
              <w:ind w:left="-108" w:right="-108"/>
              <w:jc w:val="center"/>
              <w:rPr>
                <w:rFonts w:ascii="Arial" w:hAnsi="Arial" w:cs="Arial"/>
                <w:b/>
                <w:color w:val="FFFFFF"/>
                <w:sz w:val="20"/>
                <w:szCs w:val="20"/>
              </w:rPr>
            </w:pPr>
            <w:r>
              <w:rPr>
                <w:rFonts w:ascii="Arial" w:hAnsi="Arial" w:cs="Arial"/>
                <w:b/>
                <w:color w:val="FFFFFF"/>
                <w:sz w:val="20"/>
                <w:szCs w:val="20"/>
              </w:rPr>
              <w:t>Issue/</w:t>
            </w:r>
            <w:r w:rsidRPr="00B51EF7">
              <w:rPr>
                <w:rFonts w:ascii="Arial" w:hAnsi="Arial" w:cs="Arial"/>
                <w:b/>
                <w:color w:val="FFFFFF"/>
                <w:sz w:val="20"/>
                <w:szCs w:val="20"/>
              </w:rPr>
              <w:t>Area for Improvement</w:t>
            </w:r>
          </w:p>
        </w:tc>
        <w:tc>
          <w:tcPr>
            <w:tcW w:w="5400" w:type="dxa"/>
            <w:tcBorders>
              <w:top w:val="single" w:sz="4" w:space="0" w:color="000080"/>
              <w:left w:val="single" w:sz="4" w:space="0" w:color="FFFFFF"/>
              <w:right w:val="single" w:sz="4" w:space="0" w:color="FFFFFF"/>
            </w:tcBorders>
            <w:shd w:val="clear" w:color="auto" w:fill="000066"/>
            <w:vAlign w:val="center"/>
          </w:tcPr>
          <w:p w:rsidR="00E70A3F" w:rsidRDefault="00E70A3F" w:rsidP="00C11A37">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Corrective Action</w:t>
            </w:r>
          </w:p>
        </w:tc>
        <w:tc>
          <w:tcPr>
            <w:tcW w:w="1998" w:type="dxa"/>
            <w:tcBorders>
              <w:top w:val="single" w:sz="4" w:space="0" w:color="000080"/>
              <w:left w:val="single" w:sz="4" w:space="0" w:color="FFFFFF"/>
              <w:right w:val="single" w:sz="4" w:space="0" w:color="FFFFFF"/>
            </w:tcBorders>
            <w:shd w:val="clear" w:color="auto" w:fill="000066"/>
            <w:vAlign w:val="center"/>
          </w:tcPr>
          <w:p w:rsidR="00E70A3F" w:rsidRDefault="00E70A3F" w:rsidP="00C11A37">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Primary Responsible Organization</w:t>
            </w:r>
            <w:r>
              <w:rPr>
                <w:rFonts w:ascii="Arial" w:hAnsi="Arial" w:cs="Arial"/>
                <w:b/>
                <w:color w:val="FFFFFF"/>
                <w:sz w:val="20"/>
                <w:szCs w:val="20"/>
              </w:rPr>
              <w:t xml:space="preserve"> </w:t>
            </w:r>
          </w:p>
        </w:tc>
        <w:tc>
          <w:tcPr>
            <w:tcW w:w="2502" w:type="dxa"/>
            <w:tcBorders>
              <w:top w:val="single" w:sz="4" w:space="0" w:color="000080"/>
              <w:left w:val="single" w:sz="4" w:space="0" w:color="FFFFFF"/>
              <w:right w:val="single" w:sz="4" w:space="0" w:color="FFFFFF"/>
            </w:tcBorders>
            <w:shd w:val="clear" w:color="auto" w:fill="000066"/>
          </w:tcPr>
          <w:p w:rsidR="00E70A3F" w:rsidRDefault="00E70A3F" w:rsidP="00C11A37">
            <w:pPr>
              <w:spacing w:before="40" w:after="40"/>
              <w:ind w:left="-108" w:right="-108"/>
              <w:jc w:val="center"/>
              <w:rPr>
                <w:rFonts w:ascii="Arial" w:hAnsi="Arial" w:cs="Arial"/>
                <w:b/>
                <w:color w:val="FFFFFF"/>
                <w:sz w:val="20"/>
                <w:szCs w:val="20"/>
              </w:rPr>
            </w:pPr>
          </w:p>
          <w:p w:rsidR="00E70A3F" w:rsidRDefault="00E70A3F" w:rsidP="00C11A37">
            <w:pPr>
              <w:spacing w:before="40" w:after="40"/>
              <w:ind w:left="-108" w:right="-108"/>
              <w:jc w:val="center"/>
              <w:rPr>
                <w:rFonts w:ascii="Arial" w:hAnsi="Arial" w:cs="Arial"/>
                <w:b/>
                <w:color w:val="FFFFFF"/>
                <w:sz w:val="20"/>
                <w:szCs w:val="20"/>
              </w:rPr>
            </w:pPr>
            <w:r>
              <w:rPr>
                <w:rFonts w:ascii="Arial" w:hAnsi="Arial" w:cs="Arial"/>
                <w:b/>
                <w:color w:val="FFFFFF"/>
                <w:sz w:val="20"/>
                <w:szCs w:val="20"/>
              </w:rPr>
              <w:t>Suggested Timeline</w:t>
            </w:r>
          </w:p>
          <w:p w:rsidR="00E70A3F" w:rsidRPr="00B51EF7" w:rsidRDefault="00E70A3F" w:rsidP="00C11A37">
            <w:pPr>
              <w:spacing w:before="40" w:after="40"/>
              <w:ind w:left="-108" w:right="-108"/>
              <w:jc w:val="center"/>
              <w:rPr>
                <w:rFonts w:ascii="Arial" w:hAnsi="Arial" w:cs="Arial"/>
                <w:b/>
                <w:color w:val="FFFFFF"/>
                <w:sz w:val="20"/>
                <w:szCs w:val="20"/>
              </w:rPr>
            </w:pPr>
          </w:p>
        </w:tc>
      </w:tr>
      <w:tr w:rsidR="00E70A3F" w:rsidRPr="002C4688" w:rsidTr="00E70A3F">
        <w:trPr>
          <w:trHeight w:val="165"/>
        </w:trPr>
        <w:tc>
          <w:tcPr>
            <w:tcW w:w="3330" w:type="dxa"/>
          </w:tcPr>
          <w:p w:rsidR="00E70A3F" w:rsidRDefault="00E70A3F" w:rsidP="009B21A7">
            <w:pPr>
              <w:pStyle w:val="Tabletext"/>
              <w:numPr>
                <w:ilvl w:val="0"/>
                <w:numId w:val="10"/>
              </w:numPr>
              <w:rPr>
                <w:szCs w:val="20"/>
              </w:rPr>
            </w:pPr>
            <w:r w:rsidRPr="00F05353">
              <w:rPr>
                <w:rFonts w:ascii="Times New Roman" w:hAnsi="Times New Roman"/>
                <w:szCs w:val="20"/>
              </w:rPr>
              <w:t xml:space="preserve">Awareness of emergency management and infectious control protocols.  </w:t>
            </w:r>
          </w:p>
          <w:p w:rsidR="00E70A3F" w:rsidRDefault="00E70A3F" w:rsidP="00C11A37">
            <w:pPr>
              <w:pStyle w:val="Tabletext"/>
              <w:ind w:left="360"/>
              <w:rPr>
                <w:rFonts w:ascii="Times New Roman" w:hAnsi="Times New Roman"/>
                <w:szCs w:val="20"/>
              </w:rPr>
            </w:pPr>
          </w:p>
        </w:tc>
        <w:tc>
          <w:tcPr>
            <w:tcW w:w="5400" w:type="dxa"/>
          </w:tcPr>
          <w:p w:rsidR="00E70A3F" w:rsidRDefault="00E70A3F" w:rsidP="009A2579">
            <w:pPr>
              <w:pStyle w:val="Tabletext"/>
              <w:rPr>
                <w:rFonts w:ascii="Times New Roman" w:hAnsi="Times New Roman"/>
                <w:szCs w:val="20"/>
                <w:highlight w:val="lightGray"/>
              </w:rPr>
            </w:pPr>
            <w:r w:rsidRPr="00F05353">
              <w:rPr>
                <w:rFonts w:ascii="Times New Roman" w:hAnsi="Times New Roman"/>
                <w:szCs w:val="20"/>
              </w:rPr>
              <w:t xml:space="preserve">Train staff on emergency management and infectious control protocols. </w:t>
            </w:r>
          </w:p>
        </w:tc>
        <w:tc>
          <w:tcPr>
            <w:tcW w:w="1998" w:type="dxa"/>
          </w:tcPr>
          <w:p w:rsidR="00E70A3F" w:rsidRPr="000F0748" w:rsidRDefault="00E70A3F" w:rsidP="00C11A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CHCs</w:t>
            </w:r>
          </w:p>
        </w:tc>
        <w:tc>
          <w:tcPr>
            <w:tcW w:w="2502" w:type="dxa"/>
          </w:tcPr>
          <w:p w:rsidR="00E70A3F" w:rsidRDefault="00E70A3F" w:rsidP="00C11A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September 2014</w:t>
            </w:r>
          </w:p>
        </w:tc>
      </w:tr>
      <w:tr w:rsidR="00E70A3F" w:rsidRPr="002C4688" w:rsidTr="00E70A3F">
        <w:trPr>
          <w:trHeight w:val="165"/>
        </w:trPr>
        <w:tc>
          <w:tcPr>
            <w:tcW w:w="3330" w:type="dxa"/>
          </w:tcPr>
          <w:p w:rsidR="00E70A3F" w:rsidRPr="009A2579" w:rsidRDefault="00E70A3F" w:rsidP="009B21A7">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r w:rsidRPr="009A2579">
              <w:rPr>
                <w:sz w:val="20"/>
                <w:szCs w:val="20"/>
              </w:rPr>
              <w:t>When to conduct a partial versus a full activation of the ICS.</w:t>
            </w:r>
            <w:r w:rsidRPr="009A2579">
              <w:rPr>
                <w:sz w:val="20"/>
                <w:szCs w:val="20"/>
                <w:highlight w:val="lightGray"/>
              </w:rPr>
              <w:t xml:space="preserve"> </w:t>
            </w:r>
          </w:p>
          <w:p w:rsidR="00E70A3F" w:rsidRDefault="00E70A3F" w:rsidP="00C11A37">
            <w:pPr>
              <w:pStyle w:val="ListParagraph"/>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60"/>
              <w:rPr>
                <w:sz w:val="20"/>
                <w:szCs w:val="20"/>
              </w:rPr>
            </w:pPr>
          </w:p>
        </w:tc>
        <w:tc>
          <w:tcPr>
            <w:tcW w:w="5400" w:type="dxa"/>
          </w:tcPr>
          <w:p w:rsidR="00E70A3F" w:rsidRDefault="00E70A3F" w:rsidP="00C11A37">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r>
              <w:rPr>
                <w:sz w:val="20"/>
                <w:szCs w:val="20"/>
              </w:rPr>
              <w:t>Develop and train staff on thresholds providing guidance when to conduct partial activation versus a full activation of the ICS.</w:t>
            </w:r>
          </w:p>
          <w:p w:rsidR="00E70A3F" w:rsidRPr="000F0748" w:rsidRDefault="00E70A3F" w:rsidP="00C11A37">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sz w:val="20"/>
                <w:szCs w:val="20"/>
                <w:highlight w:val="lightGray"/>
              </w:rPr>
            </w:pPr>
          </w:p>
        </w:tc>
        <w:tc>
          <w:tcPr>
            <w:tcW w:w="1998" w:type="dxa"/>
          </w:tcPr>
          <w:p w:rsidR="00E70A3F" w:rsidRPr="000F0748" w:rsidRDefault="00E70A3F" w:rsidP="00C11A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CHCs</w:t>
            </w:r>
          </w:p>
        </w:tc>
        <w:tc>
          <w:tcPr>
            <w:tcW w:w="2502" w:type="dxa"/>
          </w:tcPr>
          <w:p w:rsidR="00E70A3F" w:rsidRDefault="00E70A3F" w:rsidP="00C11A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September 2014</w:t>
            </w:r>
          </w:p>
        </w:tc>
      </w:tr>
      <w:tr w:rsidR="00E70A3F" w:rsidRPr="002C4688" w:rsidTr="00E70A3F">
        <w:trPr>
          <w:trHeight w:val="165"/>
        </w:trPr>
        <w:tc>
          <w:tcPr>
            <w:tcW w:w="3330" w:type="dxa"/>
          </w:tcPr>
          <w:p w:rsidR="00E70A3F" w:rsidRPr="009A2579" w:rsidRDefault="00E70A3F" w:rsidP="009B21A7">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b/>
                <w:bCs/>
                <w:sz w:val="20"/>
                <w:szCs w:val="20"/>
              </w:rPr>
            </w:pPr>
            <w:r w:rsidRPr="009A2579">
              <w:rPr>
                <w:sz w:val="20"/>
                <w:szCs w:val="20"/>
              </w:rPr>
              <w:t>Availability of N95 mask during a pandemic like scenario.</w:t>
            </w:r>
          </w:p>
          <w:p w:rsidR="00E70A3F" w:rsidRPr="009A2579" w:rsidRDefault="00E70A3F" w:rsidP="00C11A3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ind w:left="360"/>
              <w:rPr>
                <w:b/>
                <w:bCs/>
                <w:sz w:val="20"/>
                <w:szCs w:val="20"/>
              </w:rPr>
            </w:pPr>
          </w:p>
        </w:tc>
        <w:tc>
          <w:tcPr>
            <w:tcW w:w="5400" w:type="dxa"/>
          </w:tcPr>
          <w:p w:rsidR="00E70A3F" w:rsidRDefault="00E70A3F" w:rsidP="00C11A37">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highlight w:val="lightGray"/>
              </w:rPr>
            </w:pPr>
            <w:r>
              <w:rPr>
                <w:sz w:val="20"/>
                <w:szCs w:val="20"/>
              </w:rPr>
              <w:t>Develop a reserve of N95 mask.</w:t>
            </w:r>
          </w:p>
        </w:tc>
        <w:tc>
          <w:tcPr>
            <w:tcW w:w="1998" w:type="dxa"/>
          </w:tcPr>
          <w:p w:rsidR="00E70A3F" w:rsidRPr="000F0748" w:rsidRDefault="00E70A3F" w:rsidP="00C11A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CHCs</w:t>
            </w:r>
          </w:p>
        </w:tc>
        <w:tc>
          <w:tcPr>
            <w:tcW w:w="2502" w:type="dxa"/>
          </w:tcPr>
          <w:p w:rsidR="00E70A3F" w:rsidRDefault="00E70A3F" w:rsidP="00C11A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March 2015</w:t>
            </w:r>
          </w:p>
        </w:tc>
      </w:tr>
      <w:tr w:rsidR="00E70A3F" w:rsidRPr="002C4688" w:rsidTr="00E70A3F">
        <w:trPr>
          <w:trHeight w:val="165"/>
        </w:trPr>
        <w:tc>
          <w:tcPr>
            <w:tcW w:w="3330" w:type="dxa"/>
          </w:tcPr>
          <w:p w:rsidR="00E70A3F" w:rsidRPr="009A2579" w:rsidRDefault="00E70A3F" w:rsidP="009B21A7">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r w:rsidRPr="009A2579">
              <w:rPr>
                <w:sz w:val="20"/>
                <w:szCs w:val="20"/>
              </w:rPr>
              <w:t>OSHA Compliant Respiratory Program.</w:t>
            </w:r>
          </w:p>
        </w:tc>
        <w:tc>
          <w:tcPr>
            <w:tcW w:w="5400" w:type="dxa"/>
          </w:tcPr>
          <w:p w:rsidR="00E70A3F" w:rsidRDefault="00E70A3F" w:rsidP="00C11A37">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r>
              <w:rPr>
                <w:sz w:val="20"/>
                <w:szCs w:val="20"/>
              </w:rPr>
              <w:t xml:space="preserve">Develop an OSHA compliant Respiratory Program and Train staff on the various aspects of it. </w:t>
            </w:r>
          </w:p>
          <w:p w:rsidR="00E70A3F" w:rsidRDefault="00E70A3F" w:rsidP="00C11A37">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p>
        </w:tc>
        <w:tc>
          <w:tcPr>
            <w:tcW w:w="1998" w:type="dxa"/>
          </w:tcPr>
          <w:p w:rsidR="00E70A3F" w:rsidRDefault="00E70A3F" w:rsidP="00C11A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CHCs</w:t>
            </w:r>
          </w:p>
        </w:tc>
        <w:tc>
          <w:tcPr>
            <w:tcW w:w="2502" w:type="dxa"/>
          </w:tcPr>
          <w:p w:rsidR="00E70A3F" w:rsidRDefault="00E70A3F" w:rsidP="00C11A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December 2014</w:t>
            </w:r>
          </w:p>
        </w:tc>
      </w:tr>
      <w:tr w:rsidR="00E70A3F" w:rsidRPr="002C4688" w:rsidTr="00E70A3F">
        <w:trPr>
          <w:trHeight w:val="165"/>
        </w:trPr>
        <w:tc>
          <w:tcPr>
            <w:tcW w:w="3330" w:type="dxa"/>
          </w:tcPr>
          <w:p w:rsidR="00E70A3F" w:rsidRDefault="00E70A3F" w:rsidP="009B21A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r w:rsidRPr="00F05353">
              <w:rPr>
                <w:sz w:val="20"/>
                <w:szCs w:val="20"/>
              </w:rPr>
              <w:t xml:space="preserve">Replenishment of </w:t>
            </w:r>
            <w:r>
              <w:rPr>
                <w:sz w:val="20"/>
                <w:szCs w:val="20"/>
              </w:rPr>
              <w:t>s</w:t>
            </w:r>
            <w:r w:rsidRPr="00F05353">
              <w:rPr>
                <w:sz w:val="20"/>
                <w:szCs w:val="20"/>
              </w:rPr>
              <w:t xml:space="preserve">upplies </w:t>
            </w:r>
            <w:r>
              <w:rPr>
                <w:sz w:val="20"/>
                <w:szCs w:val="20"/>
              </w:rPr>
              <w:t>was</w:t>
            </w:r>
            <w:r w:rsidRPr="00F05353">
              <w:rPr>
                <w:sz w:val="20"/>
                <w:szCs w:val="20"/>
              </w:rPr>
              <w:t xml:space="preserve"> identified as a great concern.</w:t>
            </w:r>
          </w:p>
          <w:p w:rsidR="00E70A3F" w:rsidRDefault="00E70A3F" w:rsidP="009A25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p>
        </w:tc>
        <w:tc>
          <w:tcPr>
            <w:tcW w:w="5400" w:type="dxa"/>
          </w:tcPr>
          <w:p w:rsidR="00E70A3F" w:rsidRPr="000F0748" w:rsidRDefault="00E70A3F" w:rsidP="00E70A3F">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r>
              <w:rPr>
                <w:sz w:val="20"/>
                <w:szCs w:val="20"/>
              </w:rPr>
              <w:t xml:space="preserve">Incorporate </w:t>
            </w:r>
            <w:r w:rsidRPr="00F05353">
              <w:rPr>
                <w:sz w:val="20"/>
                <w:szCs w:val="20"/>
              </w:rPr>
              <w:t xml:space="preserve">emergency clauses agreements with vendors.  </w:t>
            </w:r>
          </w:p>
        </w:tc>
        <w:tc>
          <w:tcPr>
            <w:tcW w:w="1998" w:type="dxa"/>
          </w:tcPr>
          <w:p w:rsidR="00E70A3F" w:rsidRPr="000F0748" w:rsidRDefault="00E70A3F" w:rsidP="009A25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CHCs</w:t>
            </w:r>
          </w:p>
        </w:tc>
        <w:tc>
          <w:tcPr>
            <w:tcW w:w="2502" w:type="dxa"/>
          </w:tcPr>
          <w:p w:rsidR="00E70A3F" w:rsidRDefault="00E70A3F" w:rsidP="009A25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March 2015</w:t>
            </w:r>
          </w:p>
        </w:tc>
      </w:tr>
      <w:tr w:rsidR="00E70A3F" w:rsidRPr="002C4688" w:rsidTr="00E70A3F">
        <w:trPr>
          <w:trHeight w:val="165"/>
        </w:trPr>
        <w:tc>
          <w:tcPr>
            <w:tcW w:w="3330" w:type="dxa"/>
          </w:tcPr>
          <w:p w:rsidR="00E70A3F" w:rsidRPr="00E70A3F" w:rsidRDefault="00E70A3F" w:rsidP="009B21A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r w:rsidRPr="00E70A3F">
              <w:rPr>
                <w:sz w:val="20"/>
                <w:szCs w:val="20"/>
              </w:rPr>
              <w:t>Management of MD Response volunteers during emergencies.</w:t>
            </w:r>
          </w:p>
        </w:tc>
        <w:tc>
          <w:tcPr>
            <w:tcW w:w="5400" w:type="dxa"/>
          </w:tcPr>
          <w:p w:rsidR="00E70A3F" w:rsidRDefault="00E70A3F" w:rsidP="00E70A3F">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r>
              <w:rPr>
                <w:sz w:val="20"/>
                <w:szCs w:val="20"/>
              </w:rPr>
              <w:t xml:space="preserve">Develop a </w:t>
            </w:r>
            <w:r w:rsidR="008A2770">
              <w:rPr>
                <w:sz w:val="20"/>
                <w:szCs w:val="20"/>
              </w:rPr>
              <w:t>volunteer</w:t>
            </w:r>
            <w:r>
              <w:rPr>
                <w:sz w:val="20"/>
                <w:szCs w:val="20"/>
              </w:rPr>
              <w:t xml:space="preserve"> management program for emergency scenarios.</w:t>
            </w:r>
          </w:p>
        </w:tc>
        <w:tc>
          <w:tcPr>
            <w:tcW w:w="1998" w:type="dxa"/>
          </w:tcPr>
          <w:p w:rsidR="00E70A3F" w:rsidRDefault="00E70A3F" w:rsidP="009A25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CHCs</w:t>
            </w:r>
          </w:p>
          <w:p w:rsidR="00E70A3F" w:rsidRDefault="00E70A3F" w:rsidP="009A25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p>
          <w:p w:rsidR="00E70A3F" w:rsidRDefault="00E70A3F" w:rsidP="009A25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p>
        </w:tc>
        <w:tc>
          <w:tcPr>
            <w:tcW w:w="2502" w:type="dxa"/>
          </w:tcPr>
          <w:p w:rsidR="00E70A3F" w:rsidRDefault="00E70A3F" w:rsidP="009A25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December 2014</w:t>
            </w:r>
          </w:p>
        </w:tc>
      </w:tr>
    </w:tbl>
    <w:p w:rsidR="0069437F" w:rsidRPr="00307E80" w:rsidRDefault="0069437F" w:rsidP="00307E80"/>
    <w:p w:rsidR="008A2770" w:rsidRDefault="008A2770" w:rsidP="00307E80">
      <w:pPr>
        <w:sectPr w:rsidR="008A2770" w:rsidSect="009A2579">
          <w:pgSz w:w="15840" w:h="12240" w:orient="landscape" w:code="1"/>
          <w:pgMar w:top="1080" w:right="1166" w:bottom="1440" w:left="1440" w:header="432" w:footer="432" w:gutter="0"/>
          <w:pgNumType w:start="1"/>
          <w:cols w:space="720"/>
          <w:titlePg/>
          <w:docGrid w:linePitch="360"/>
        </w:sectPr>
      </w:pPr>
    </w:p>
    <w:p w:rsidR="00D31366" w:rsidRDefault="00D31366" w:rsidP="00D31366">
      <w:pPr>
        <w:pStyle w:val="Heading1"/>
      </w:pPr>
      <w:bookmarkStart w:id="3" w:name="_Toc336506608"/>
      <w:r>
        <w:lastRenderedPageBreak/>
        <w:t xml:space="preserve">Appendix </w:t>
      </w:r>
      <w:r w:rsidR="00A66016">
        <w:t>B</w:t>
      </w:r>
      <w:r>
        <w:t xml:space="preserve">: </w:t>
      </w:r>
      <w:r w:rsidR="00D0430F">
        <w:t xml:space="preserve"> </w:t>
      </w:r>
      <w:r>
        <w:t>Acronyms</w:t>
      </w:r>
      <w:bookmarkEnd w:id="3"/>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6552"/>
      </w:tblGrid>
      <w:tr w:rsidR="00D31366" w:rsidRPr="00A52983" w:rsidTr="00BD5334">
        <w:trPr>
          <w:tblHeader/>
          <w:jc w:val="center"/>
        </w:trPr>
        <w:tc>
          <w:tcPr>
            <w:tcW w:w="1512" w:type="dxa"/>
            <w:tcBorders>
              <w:right w:val="single" w:sz="4" w:space="0" w:color="FFFFFF"/>
            </w:tcBorders>
            <w:shd w:val="clear" w:color="auto" w:fill="000080"/>
          </w:tcPr>
          <w:p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552" w:type="dxa"/>
            <w:tcBorders>
              <w:left w:val="single" w:sz="4" w:space="0" w:color="FFFFFF"/>
            </w:tcBorders>
            <w:shd w:val="clear" w:color="auto" w:fill="000080"/>
          </w:tcPr>
          <w:p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DA56D8" w:rsidRPr="00A52983" w:rsidTr="00BD5334">
        <w:trPr>
          <w:jc w:val="center"/>
        </w:trPr>
        <w:tc>
          <w:tcPr>
            <w:tcW w:w="1512" w:type="dxa"/>
          </w:tcPr>
          <w:p w:rsidR="00DA56D8" w:rsidRDefault="00DA56D8" w:rsidP="00173A85">
            <w:pPr>
              <w:pStyle w:val="BodyText"/>
              <w:spacing w:before="40" w:after="40"/>
              <w:rPr>
                <w:rFonts w:ascii="Arial" w:hAnsi="Arial" w:cs="Arial"/>
                <w:sz w:val="20"/>
                <w:szCs w:val="20"/>
              </w:rPr>
            </w:pPr>
            <w:r>
              <w:rPr>
                <w:rFonts w:ascii="Arial" w:hAnsi="Arial" w:cs="Arial"/>
                <w:sz w:val="20"/>
                <w:szCs w:val="20"/>
              </w:rPr>
              <w:t>AAR</w:t>
            </w:r>
          </w:p>
        </w:tc>
        <w:tc>
          <w:tcPr>
            <w:tcW w:w="6552" w:type="dxa"/>
          </w:tcPr>
          <w:p w:rsidR="00DA56D8" w:rsidRPr="00DA56D8" w:rsidRDefault="00DA56D8" w:rsidP="00D16150">
            <w:pPr>
              <w:pStyle w:val="BodyText"/>
              <w:spacing w:before="40" w:after="40"/>
              <w:rPr>
                <w:rFonts w:ascii="Arial" w:hAnsi="Arial" w:cs="Arial"/>
                <w:sz w:val="20"/>
                <w:szCs w:val="20"/>
              </w:rPr>
            </w:pPr>
            <w:r>
              <w:rPr>
                <w:rFonts w:ascii="Arial" w:hAnsi="Arial" w:cs="Arial"/>
                <w:sz w:val="20"/>
                <w:szCs w:val="20"/>
              </w:rPr>
              <w:t>After Action Report</w:t>
            </w:r>
          </w:p>
        </w:tc>
      </w:tr>
      <w:tr w:rsidR="00D16150" w:rsidRPr="00A52983" w:rsidTr="00BD5334">
        <w:trPr>
          <w:jc w:val="center"/>
        </w:trPr>
        <w:tc>
          <w:tcPr>
            <w:tcW w:w="1512" w:type="dxa"/>
          </w:tcPr>
          <w:p w:rsidR="00D16150" w:rsidRPr="00D16150" w:rsidRDefault="00D16150" w:rsidP="00173A85">
            <w:pPr>
              <w:pStyle w:val="BodyText"/>
              <w:spacing w:before="40" w:after="40"/>
              <w:rPr>
                <w:rFonts w:ascii="Arial" w:hAnsi="Arial" w:cs="Arial"/>
                <w:sz w:val="20"/>
                <w:szCs w:val="20"/>
                <w:highlight w:val="lightGray"/>
              </w:rPr>
            </w:pPr>
            <w:r w:rsidRPr="00D16150">
              <w:rPr>
                <w:rFonts w:ascii="Arial" w:hAnsi="Arial" w:cs="Arial"/>
                <w:sz w:val="20"/>
                <w:szCs w:val="20"/>
              </w:rPr>
              <w:t>ASPR</w:t>
            </w:r>
          </w:p>
        </w:tc>
        <w:tc>
          <w:tcPr>
            <w:tcW w:w="6552" w:type="dxa"/>
          </w:tcPr>
          <w:p w:rsidR="00D16150" w:rsidRPr="00D16150" w:rsidRDefault="00D16150" w:rsidP="00D16150">
            <w:pPr>
              <w:pStyle w:val="BodyText"/>
              <w:spacing w:before="40" w:after="40"/>
              <w:rPr>
                <w:rFonts w:ascii="Arial" w:hAnsi="Arial" w:cs="Arial"/>
                <w:sz w:val="20"/>
                <w:szCs w:val="20"/>
                <w:highlight w:val="lightGray"/>
              </w:rPr>
            </w:pPr>
            <w:r w:rsidRPr="00D16150">
              <w:rPr>
                <w:rFonts w:ascii="Arial" w:hAnsi="Arial" w:cs="Arial"/>
                <w:sz w:val="20"/>
                <w:szCs w:val="20"/>
              </w:rPr>
              <w:t>Assistant Secretary for Preparedness and Response</w:t>
            </w:r>
          </w:p>
        </w:tc>
      </w:tr>
      <w:tr w:rsidR="00B03BBD" w:rsidRPr="00A52983" w:rsidTr="00BD5334">
        <w:trPr>
          <w:jc w:val="center"/>
        </w:trPr>
        <w:tc>
          <w:tcPr>
            <w:tcW w:w="1512" w:type="dxa"/>
          </w:tcPr>
          <w:p w:rsidR="00B03BBD" w:rsidRPr="00D16150" w:rsidRDefault="00B03BBD" w:rsidP="00173A85">
            <w:pPr>
              <w:pStyle w:val="BodyText"/>
              <w:spacing w:before="40" w:after="40"/>
              <w:rPr>
                <w:rFonts w:ascii="Arial" w:hAnsi="Arial" w:cs="Arial"/>
                <w:sz w:val="20"/>
                <w:szCs w:val="20"/>
              </w:rPr>
            </w:pPr>
            <w:r>
              <w:rPr>
                <w:rFonts w:ascii="Arial" w:hAnsi="Arial" w:cs="Arial"/>
                <w:sz w:val="20"/>
                <w:szCs w:val="20"/>
              </w:rPr>
              <w:t>CIMS</w:t>
            </w:r>
          </w:p>
        </w:tc>
        <w:tc>
          <w:tcPr>
            <w:tcW w:w="6552" w:type="dxa"/>
          </w:tcPr>
          <w:p w:rsidR="00B03BBD" w:rsidRPr="00D16150" w:rsidRDefault="00B03BBD" w:rsidP="00D16150">
            <w:pPr>
              <w:pStyle w:val="BodyText"/>
              <w:spacing w:before="40" w:after="40"/>
              <w:rPr>
                <w:rFonts w:ascii="Arial" w:hAnsi="Arial" w:cs="Arial"/>
                <w:sz w:val="20"/>
                <w:szCs w:val="20"/>
              </w:rPr>
            </w:pPr>
            <w:r>
              <w:rPr>
                <w:rFonts w:ascii="Arial" w:hAnsi="Arial" w:cs="Arial"/>
                <w:sz w:val="20"/>
                <w:szCs w:val="20"/>
              </w:rPr>
              <w:t xml:space="preserve">City Incident Management System </w:t>
            </w:r>
          </w:p>
        </w:tc>
      </w:tr>
      <w:tr w:rsidR="00DA56D8" w:rsidRPr="00A52983" w:rsidTr="00BD5334">
        <w:trPr>
          <w:jc w:val="center"/>
        </w:trPr>
        <w:tc>
          <w:tcPr>
            <w:tcW w:w="1512" w:type="dxa"/>
          </w:tcPr>
          <w:p w:rsidR="00DA56D8" w:rsidRDefault="00DA56D8" w:rsidP="00173A85">
            <w:pPr>
              <w:pStyle w:val="BodyText"/>
              <w:spacing w:before="40" w:after="40"/>
              <w:rPr>
                <w:rFonts w:ascii="Arial" w:hAnsi="Arial" w:cs="Arial"/>
                <w:sz w:val="20"/>
                <w:szCs w:val="20"/>
              </w:rPr>
            </w:pPr>
            <w:r>
              <w:rPr>
                <w:rFonts w:ascii="Arial" w:hAnsi="Arial" w:cs="Arial"/>
                <w:sz w:val="20"/>
                <w:szCs w:val="20"/>
              </w:rPr>
              <w:t>EAP</w:t>
            </w:r>
          </w:p>
        </w:tc>
        <w:tc>
          <w:tcPr>
            <w:tcW w:w="6552" w:type="dxa"/>
          </w:tcPr>
          <w:p w:rsidR="00DA56D8" w:rsidRDefault="00DA56D8" w:rsidP="00D16150">
            <w:pPr>
              <w:pStyle w:val="BodyText"/>
              <w:spacing w:before="40" w:after="40"/>
              <w:rPr>
                <w:rFonts w:ascii="Arial" w:hAnsi="Arial" w:cs="Arial"/>
                <w:sz w:val="20"/>
                <w:szCs w:val="20"/>
              </w:rPr>
            </w:pPr>
            <w:r w:rsidRPr="00DA56D8">
              <w:rPr>
                <w:rFonts w:ascii="Arial" w:hAnsi="Arial" w:cs="Arial"/>
                <w:sz w:val="20"/>
                <w:szCs w:val="20"/>
              </w:rPr>
              <w:t>Em</w:t>
            </w:r>
            <w:r>
              <w:rPr>
                <w:rFonts w:ascii="Arial" w:hAnsi="Arial" w:cs="Arial"/>
                <w:sz w:val="20"/>
                <w:szCs w:val="20"/>
              </w:rPr>
              <w:t>ployee Assistance Program</w:t>
            </w:r>
          </w:p>
        </w:tc>
      </w:tr>
      <w:tr w:rsidR="00DA56D8" w:rsidRPr="00A52983" w:rsidTr="00BD5334">
        <w:trPr>
          <w:jc w:val="center"/>
        </w:trPr>
        <w:tc>
          <w:tcPr>
            <w:tcW w:w="1512" w:type="dxa"/>
          </w:tcPr>
          <w:p w:rsidR="00DA56D8" w:rsidRDefault="00DA56D8" w:rsidP="00173A85">
            <w:pPr>
              <w:pStyle w:val="BodyText"/>
              <w:spacing w:before="40" w:after="40"/>
              <w:rPr>
                <w:rFonts w:ascii="Arial" w:hAnsi="Arial" w:cs="Arial"/>
                <w:sz w:val="20"/>
                <w:szCs w:val="20"/>
              </w:rPr>
            </w:pPr>
            <w:r>
              <w:rPr>
                <w:rFonts w:ascii="Arial" w:hAnsi="Arial" w:cs="Arial"/>
                <w:sz w:val="20"/>
                <w:szCs w:val="20"/>
              </w:rPr>
              <w:t>EEGs</w:t>
            </w:r>
          </w:p>
        </w:tc>
        <w:tc>
          <w:tcPr>
            <w:tcW w:w="6552" w:type="dxa"/>
          </w:tcPr>
          <w:p w:rsidR="00DA56D8" w:rsidRPr="00DA56D8" w:rsidRDefault="00DA56D8" w:rsidP="00D16150">
            <w:pPr>
              <w:pStyle w:val="BodyText"/>
              <w:spacing w:before="40" w:after="40"/>
              <w:rPr>
                <w:rFonts w:ascii="Arial" w:hAnsi="Arial" w:cs="Arial"/>
                <w:sz w:val="20"/>
                <w:szCs w:val="20"/>
              </w:rPr>
            </w:pPr>
            <w:r w:rsidRPr="00DA56D8">
              <w:rPr>
                <w:rFonts w:ascii="Arial" w:hAnsi="Arial" w:cs="Arial"/>
                <w:sz w:val="20"/>
                <w:szCs w:val="20"/>
              </w:rPr>
              <w:t>E</w:t>
            </w:r>
            <w:r>
              <w:rPr>
                <w:rFonts w:ascii="Arial" w:hAnsi="Arial" w:cs="Arial"/>
                <w:sz w:val="20"/>
                <w:szCs w:val="20"/>
              </w:rPr>
              <w:t xml:space="preserve">xercise Evaluation Guides </w:t>
            </w:r>
          </w:p>
        </w:tc>
      </w:tr>
      <w:tr w:rsidR="00DA56D8" w:rsidRPr="00A52983" w:rsidTr="00BD5334">
        <w:trPr>
          <w:jc w:val="center"/>
        </w:trPr>
        <w:tc>
          <w:tcPr>
            <w:tcW w:w="1512" w:type="dxa"/>
          </w:tcPr>
          <w:p w:rsidR="00DA56D8" w:rsidRDefault="00DA56D8" w:rsidP="00173A85">
            <w:pPr>
              <w:pStyle w:val="BodyText"/>
              <w:spacing w:before="40" w:after="40"/>
              <w:rPr>
                <w:rFonts w:ascii="Arial" w:hAnsi="Arial" w:cs="Arial"/>
                <w:sz w:val="20"/>
                <w:szCs w:val="20"/>
              </w:rPr>
            </w:pPr>
            <w:r>
              <w:rPr>
                <w:rFonts w:ascii="Arial" w:hAnsi="Arial" w:cs="Arial"/>
                <w:sz w:val="20"/>
                <w:szCs w:val="20"/>
              </w:rPr>
              <w:t>EOC</w:t>
            </w:r>
          </w:p>
        </w:tc>
        <w:tc>
          <w:tcPr>
            <w:tcW w:w="6552" w:type="dxa"/>
          </w:tcPr>
          <w:p w:rsidR="00DA56D8" w:rsidRDefault="00DA56D8" w:rsidP="00D16150">
            <w:pPr>
              <w:pStyle w:val="BodyText"/>
              <w:spacing w:before="40" w:after="40"/>
              <w:rPr>
                <w:rFonts w:ascii="Arial" w:hAnsi="Arial" w:cs="Arial"/>
                <w:sz w:val="20"/>
                <w:szCs w:val="20"/>
              </w:rPr>
            </w:pPr>
            <w:r>
              <w:rPr>
                <w:rFonts w:ascii="Arial" w:hAnsi="Arial" w:cs="Arial"/>
                <w:sz w:val="20"/>
                <w:szCs w:val="20"/>
              </w:rPr>
              <w:t>Emergency Operations Center</w:t>
            </w:r>
          </w:p>
        </w:tc>
      </w:tr>
      <w:tr w:rsidR="00DA56D8" w:rsidRPr="00A52983" w:rsidTr="00BD5334">
        <w:trPr>
          <w:jc w:val="center"/>
        </w:trPr>
        <w:tc>
          <w:tcPr>
            <w:tcW w:w="1512" w:type="dxa"/>
          </w:tcPr>
          <w:p w:rsidR="00DA56D8" w:rsidRDefault="00DA56D8" w:rsidP="00173A85">
            <w:pPr>
              <w:pStyle w:val="BodyText"/>
              <w:spacing w:before="40" w:after="40"/>
              <w:rPr>
                <w:rFonts w:ascii="Arial" w:hAnsi="Arial" w:cs="Arial"/>
                <w:sz w:val="20"/>
                <w:szCs w:val="20"/>
              </w:rPr>
            </w:pPr>
            <w:r>
              <w:rPr>
                <w:rFonts w:ascii="Arial" w:hAnsi="Arial" w:cs="Arial"/>
                <w:sz w:val="20"/>
                <w:szCs w:val="20"/>
              </w:rPr>
              <w:t>HAN</w:t>
            </w:r>
          </w:p>
        </w:tc>
        <w:tc>
          <w:tcPr>
            <w:tcW w:w="6552" w:type="dxa"/>
          </w:tcPr>
          <w:p w:rsidR="00DA56D8" w:rsidRDefault="00DA56D8" w:rsidP="00D16150">
            <w:pPr>
              <w:pStyle w:val="BodyText"/>
              <w:spacing w:before="40" w:after="40"/>
              <w:rPr>
                <w:rFonts w:ascii="Arial" w:hAnsi="Arial" w:cs="Arial"/>
                <w:sz w:val="20"/>
                <w:szCs w:val="20"/>
              </w:rPr>
            </w:pPr>
            <w:r>
              <w:rPr>
                <w:rFonts w:ascii="Arial" w:hAnsi="Arial" w:cs="Arial"/>
                <w:sz w:val="20"/>
                <w:szCs w:val="20"/>
              </w:rPr>
              <w:t>Health Alert Network</w:t>
            </w:r>
          </w:p>
        </w:tc>
      </w:tr>
      <w:tr w:rsidR="00DA56D8" w:rsidRPr="00A52983" w:rsidTr="00BD5334">
        <w:trPr>
          <w:jc w:val="center"/>
        </w:trPr>
        <w:tc>
          <w:tcPr>
            <w:tcW w:w="1512" w:type="dxa"/>
          </w:tcPr>
          <w:p w:rsidR="00DA56D8" w:rsidRDefault="00DA56D8" w:rsidP="00173A85">
            <w:pPr>
              <w:pStyle w:val="BodyText"/>
              <w:spacing w:before="40" w:after="40"/>
              <w:rPr>
                <w:rFonts w:ascii="Arial" w:hAnsi="Arial" w:cs="Arial"/>
                <w:sz w:val="20"/>
                <w:szCs w:val="20"/>
              </w:rPr>
            </w:pPr>
            <w:r>
              <w:rPr>
                <w:rFonts w:ascii="Arial" w:hAnsi="Arial" w:cs="Arial"/>
                <w:sz w:val="20"/>
                <w:szCs w:val="20"/>
              </w:rPr>
              <w:t>HHS</w:t>
            </w:r>
          </w:p>
        </w:tc>
        <w:tc>
          <w:tcPr>
            <w:tcW w:w="6552" w:type="dxa"/>
          </w:tcPr>
          <w:p w:rsidR="00DA56D8" w:rsidRDefault="00DA56D8" w:rsidP="00D16150">
            <w:pPr>
              <w:pStyle w:val="BodyText"/>
              <w:spacing w:before="40" w:after="40"/>
              <w:rPr>
                <w:rFonts w:ascii="Arial" w:hAnsi="Arial" w:cs="Arial"/>
                <w:sz w:val="20"/>
                <w:szCs w:val="20"/>
              </w:rPr>
            </w:pPr>
            <w:r w:rsidRPr="00DA56D8">
              <w:rPr>
                <w:rFonts w:ascii="Arial" w:hAnsi="Arial" w:cs="Arial"/>
                <w:sz w:val="20"/>
                <w:szCs w:val="20"/>
              </w:rPr>
              <w:t>Health &amp; Hum</w:t>
            </w:r>
            <w:r>
              <w:rPr>
                <w:rFonts w:ascii="Arial" w:hAnsi="Arial" w:cs="Arial"/>
                <w:sz w:val="20"/>
                <w:szCs w:val="20"/>
              </w:rPr>
              <w:t xml:space="preserve">an Services </w:t>
            </w:r>
          </w:p>
        </w:tc>
      </w:tr>
      <w:tr w:rsidR="00887228" w:rsidRPr="00A52983" w:rsidTr="00BD5334">
        <w:trPr>
          <w:jc w:val="center"/>
        </w:trPr>
        <w:tc>
          <w:tcPr>
            <w:tcW w:w="1512" w:type="dxa"/>
          </w:tcPr>
          <w:p w:rsidR="00887228" w:rsidRPr="00D16150" w:rsidRDefault="00887228" w:rsidP="002D3FF4">
            <w:pPr>
              <w:pStyle w:val="BodyText"/>
              <w:spacing w:before="40" w:after="40"/>
              <w:rPr>
                <w:rFonts w:ascii="Arial" w:hAnsi="Arial" w:cs="Arial"/>
                <w:sz w:val="20"/>
                <w:szCs w:val="20"/>
              </w:rPr>
            </w:pPr>
            <w:r>
              <w:rPr>
                <w:rFonts w:ascii="Arial" w:hAnsi="Arial" w:cs="Arial"/>
                <w:sz w:val="20"/>
                <w:szCs w:val="20"/>
              </w:rPr>
              <w:t>ICS</w:t>
            </w:r>
          </w:p>
        </w:tc>
        <w:tc>
          <w:tcPr>
            <w:tcW w:w="6552" w:type="dxa"/>
          </w:tcPr>
          <w:p w:rsidR="00887228" w:rsidRPr="00D16150" w:rsidRDefault="00887228" w:rsidP="002D3FF4">
            <w:pPr>
              <w:pStyle w:val="BodyText"/>
              <w:spacing w:before="40" w:after="40"/>
              <w:rPr>
                <w:rFonts w:ascii="Arial" w:hAnsi="Arial" w:cs="Arial"/>
                <w:sz w:val="20"/>
                <w:szCs w:val="20"/>
              </w:rPr>
            </w:pPr>
            <w:r>
              <w:rPr>
                <w:rFonts w:ascii="Arial" w:hAnsi="Arial" w:cs="Arial"/>
                <w:sz w:val="20"/>
                <w:szCs w:val="20"/>
              </w:rPr>
              <w:t>Incident Command System</w:t>
            </w:r>
          </w:p>
        </w:tc>
      </w:tr>
      <w:tr w:rsidR="00A66016" w:rsidRPr="00A52983" w:rsidTr="00BD5334">
        <w:trPr>
          <w:jc w:val="center"/>
        </w:trPr>
        <w:tc>
          <w:tcPr>
            <w:tcW w:w="1512" w:type="dxa"/>
          </w:tcPr>
          <w:p w:rsidR="00A66016" w:rsidRDefault="00A66016" w:rsidP="002D3FF4">
            <w:pPr>
              <w:pStyle w:val="BodyText"/>
              <w:spacing w:before="40" w:after="40"/>
              <w:rPr>
                <w:rFonts w:ascii="Arial" w:hAnsi="Arial" w:cs="Arial"/>
                <w:sz w:val="20"/>
                <w:szCs w:val="20"/>
              </w:rPr>
            </w:pPr>
            <w:r>
              <w:rPr>
                <w:rFonts w:ascii="Arial" w:hAnsi="Arial" w:cs="Arial"/>
                <w:sz w:val="20"/>
                <w:szCs w:val="20"/>
              </w:rPr>
              <w:t xml:space="preserve">MACHC </w:t>
            </w:r>
          </w:p>
        </w:tc>
        <w:tc>
          <w:tcPr>
            <w:tcW w:w="6552" w:type="dxa"/>
          </w:tcPr>
          <w:p w:rsidR="00A66016" w:rsidRDefault="00A66016" w:rsidP="002D3FF4">
            <w:pPr>
              <w:pStyle w:val="BodyText"/>
              <w:spacing w:before="40" w:after="40"/>
              <w:rPr>
                <w:rFonts w:ascii="Arial" w:hAnsi="Arial" w:cs="Arial"/>
                <w:sz w:val="20"/>
                <w:szCs w:val="20"/>
              </w:rPr>
            </w:pPr>
            <w:r w:rsidRPr="00A66016">
              <w:rPr>
                <w:rFonts w:ascii="Arial" w:hAnsi="Arial" w:cs="Arial"/>
                <w:sz w:val="20"/>
                <w:szCs w:val="20"/>
              </w:rPr>
              <w:t>Mid-Atlantic Association of Community Health Centers</w:t>
            </w:r>
          </w:p>
        </w:tc>
      </w:tr>
      <w:tr w:rsidR="00DA56D8" w:rsidRPr="00A52983" w:rsidTr="00BD5334">
        <w:trPr>
          <w:jc w:val="center"/>
        </w:trPr>
        <w:tc>
          <w:tcPr>
            <w:tcW w:w="1512" w:type="dxa"/>
          </w:tcPr>
          <w:p w:rsidR="00DA56D8" w:rsidRPr="00F7506D" w:rsidRDefault="00DA56D8" w:rsidP="002D3FF4">
            <w:pPr>
              <w:pStyle w:val="BodyText"/>
              <w:spacing w:before="40" w:after="40"/>
              <w:rPr>
                <w:rFonts w:ascii="Arial" w:hAnsi="Arial" w:cs="Arial"/>
                <w:sz w:val="20"/>
                <w:szCs w:val="20"/>
              </w:rPr>
            </w:pPr>
            <w:r>
              <w:rPr>
                <w:rFonts w:ascii="Arial" w:hAnsi="Arial" w:cs="Arial"/>
                <w:sz w:val="20"/>
                <w:szCs w:val="20"/>
              </w:rPr>
              <w:t>PARP</w:t>
            </w:r>
          </w:p>
        </w:tc>
        <w:tc>
          <w:tcPr>
            <w:tcW w:w="6552" w:type="dxa"/>
          </w:tcPr>
          <w:p w:rsidR="00DA56D8" w:rsidRDefault="00DA56D8" w:rsidP="002D3FF4">
            <w:pPr>
              <w:pStyle w:val="BodyText"/>
              <w:spacing w:before="40" w:after="40"/>
              <w:rPr>
                <w:rFonts w:ascii="Arial" w:hAnsi="Arial" w:cs="Arial"/>
                <w:sz w:val="20"/>
                <w:szCs w:val="20"/>
              </w:rPr>
            </w:pPr>
            <w:r w:rsidRPr="00DA56D8">
              <w:rPr>
                <w:rFonts w:ascii="Arial" w:hAnsi="Arial" w:cs="Arial"/>
                <w:sz w:val="20"/>
                <w:szCs w:val="20"/>
              </w:rPr>
              <w:t xml:space="preserve">Powered </w:t>
            </w:r>
            <w:r>
              <w:rPr>
                <w:rFonts w:ascii="Arial" w:hAnsi="Arial" w:cs="Arial"/>
                <w:sz w:val="20"/>
                <w:szCs w:val="20"/>
              </w:rPr>
              <w:t xml:space="preserve">Air-Purifying Respirators </w:t>
            </w:r>
          </w:p>
        </w:tc>
      </w:tr>
      <w:tr w:rsidR="00F609CB" w:rsidRPr="00A52983" w:rsidTr="00BD5334">
        <w:trPr>
          <w:jc w:val="center"/>
        </w:trPr>
        <w:tc>
          <w:tcPr>
            <w:tcW w:w="1512" w:type="dxa"/>
          </w:tcPr>
          <w:p w:rsidR="00F609CB" w:rsidRDefault="00F609CB" w:rsidP="002D3FF4">
            <w:pPr>
              <w:pStyle w:val="BodyText"/>
              <w:spacing w:before="40" w:after="40"/>
              <w:rPr>
                <w:rFonts w:ascii="Arial" w:hAnsi="Arial" w:cs="Arial"/>
                <w:sz w:val="20"/>
                <w:szCs w:val="20"/>
              </w:rPr>
            </w:pPr>
            <w:r>
              <w:rPr>
                <w:rFonts w:ascii="Arial" w:hAnsi="Arial" w:cs="Arial"/>
                <w:sz w:val="20"/>
                <w:szCs w:val="20"/>
              </w:rPr>
              <w:t>PCDC</w:t>
            </w:r>
          </w:p>
        </w:tc>
        <w:tc>
          <w:tcPr>
            <w:tcW w:w="6552" w:type="dxa"/>
          </w:tcPr>
          <w:p w:rsidR="00F609CB" w:rsidRPr="00DA56D8" w:rsidRDefault="00F609CB" w:rsidP="002D3FF4">
            <w:pPr>
              <w:pStyle w:val="BodyText"/>
              <w:spacing w:before="40" w:after="40"/>
              <w:rPr>
                <w:rFonts w:ascii="Arial" w:hAnsi="Arial" w:cs="Arial"/>
                <w:sz w:val="20"/>
                <w:szCs w:val="20"/>
              </w:rPr>
            </w:pPr>
            <w:r>
              <w:rPr>
                <w:rFonts w:ascii="Arial" w:hAnsi="Arial" w:cs="Arial"/>
                <w:sz w:val="20"/>
                <w:szCs w:val="20"/>
              </w:rPr>
              <w:t xml:space="preserve">Primary Care Development Corporation </w:t>
            </w:r>
          </w:p>
        </w:tc>
      </w:tr>
      <w:tr w:rsidR="00DA56D8" w:rsidRPr="00A52983" w:rsidTr="00BD5334">
        <w:trPr>
          <w:jc w:val="center"/>
        </w:trPr>
        <w:tc>
          <w:tcPr>
            <w:tcW w:w="1512" w:type="dxa"/>
          </w:tcPr>
          <w:p w:rsidR="00DA56D8" w:rsidRDefault="00DA56D8" w:rsidP="002D3FF4">
            <w:pPr>
              <w:pStyle w:val="BodyText"/>
              <w:spacing w:before="40" w:after="40"/>
              <w:rPr>
                <w:rFonts w:ascii="Arial" w:hAnsi="Arial" w:cs="Arial"/>
                <w:sz w:val="20"/>
                <w:szCs w:val="20"/>
              </w:rPr>
            </w:pPr>
            <w:r>
              <w:rPr>
                <w:rFonts w:ascii="Arial" w:hAnsi="Arial" w:cs="Arial"/>
                <w:sz w:val="20"/>
                <w:szCs w:val="20"/>
              </w:rPr>
              <w:t>POD</w:t>
            </w:r>
          </w:p>
        </w:tc>
        <w:tc>
          <w:tcPr>
            <w:tcW w:w="6552" w:type="dxa"/>
          </w:tcPr>
          <w:p w:rsidR="00DA56D8" w:rsidRPr="00DA56D8" w:rsidRDefault="00DA56D8" w:rsidP="002D3FF4">
            <w:pPr>
              <w:pStyle w:val="BodyText"/>
              <w:spacing w:before="40" w:after="40"/>
              <w:rPr>
                <w:rFonts w:ascii="Arial" w:hAnsi="Arial" w:cs="Arial"/>
                <w:sz w:val="20"/>
                <w:szCs w:val="20"/>
              </w:rPr>
            </w:pPr>
            <w:r>
              <w:rPr>
                <w:rFonts w:ascii="Arial" w:hAnsi="Arial" w:cs="Arial"/>
                <w:sz w:val="20"/>
                <w:szCs w:val="20"/>
              </w:rPr>
              <w:t xml:space="preserve">Point of Dispensing </w:t>
            </w:r>
          </w:p>
        </w:tc>
      </w:tr>
      <w:tr w:rsidR="00DA56D8" w:rsidRPr="00A52983" w:rsidTr="00BD5334">
        <w:trPr>
          <w:jc w:val="center"/>
        </w:trPr>
        <w:tc>
          <w:tcPr>
            <w:tcW w:w="1512" w:type="dxa"/>
          </w:tcPr>
          <w:p w:rsidR="00DA56D8" w:rsidRDefault="00DA56D8" w:rsidP="002D3FF4">
            <w:pPr>
              <w:pStyle w:val="BodyText"/>
              <w:spacing w:before="40" w:after="40"/>
              <w:rPr>
                <w:rFonts w:ascii="Arial" w:hAnsi="Arial" w:cs="Arial"/>
                <w:sz w:val="20"/>
                <w:szCs w:val="20"/>
              </w:rPr>
            </w:pPr>
            <w:r>
              <w:rPr>
                <w:rFonts w:ascii="Arial" w:hAnsi="Arial" w:cs="Arial"/>
                <w:sz w:val="20"/>
                <w:szCs w:val="20"/>
              </w:rPr>
              <w:t>SMEs</w:t>
            </w:r>
          </w:p>
        </w:tc>
        <w:tc>
          <w:tcPr>
            <w:tcW w:w="6552" w:type="dxa"/>
          </w:tcPr>
          <w:p w:rsidR="00DA56D8" w:rsidRDefault="00DA56D8" w:rsidP="002D3FF4">
            <w:pPr>
              <w:pStyle w:val="BodyText"/>
              <w:spacing w:before="40" w:after="40"/>
              <w:rPr>
                <w:rFonts w:ascii="Arial" w:hAnsi="Arial" w:cs="Arial"/>
                <w:sz w:val="20"/>
                <w:szCs w:val="20"/>
              </w:rPr>
            </w:pPr>
            <w:r>
              <w:rPr>
                <w:rFonts w:ascii="Arial" w:hAnsi="Arial" w:cs="Arial"/>
                <w:sz w:val="20"/>
                <w:szCs w:val="20"/>
              </w:rPr>
              <w:t>Subject Matter Experts</w:t>
            </w:r>
          </w:p>
        </w:tc>
      </w:tr>
      <w:tr w:rsidR="00887228" w:rsidRPr="00A52983" w:rsidTr="00BD5334">
        <w:trPr>
          <w:jc w:val="center"/>
        </w:trPr>
        <w:tc>
          <w:tcPr>
            <w:tcW w:w="1512" w:type="dxa"/>
          </w:tcPr>
          <w:p w:rsidR="00887228" w:rsidRPr="00D16150" w:rsidRDefault="00887228" w:rsidP="002D3FF4">
            <w:pPr>
              <w:pStyle w:val="BodyText"/>
              <w:spacing w:before="40" w:after="40"/>
              <w:rPr>
                <w:rFonts w:ascii="Arial" w:hAnsi="Arial" w:cs="Arial"/>
                <w:sz w:val="20"/>
                <w:szCs w:val="20"/>
              </w:rPr>
            </w:pPr>
            <w:r w:rsidRPr="00D16150">
              <w:rPr>
                <w:rFonts w:ascii="Arial" w:hAnsi="Arial" w:cs="Arial"/>
                <w:sz w:val="20"/>
                <w:szCs w:val="20"/>
              </w:rPr>
              <w:t>SitMan</w:t>
            </w:r>
          </w:p>
        </w:tc>
        <w:tc>
          <w:tcPr>
            <w:tcW w:w="6552" w:type="dxa"/>
          </w:tcPr>
          <w:p w:rsidR="00887228" w:rsidRPr="00D16150" w:rsidRDefault="00887228" w:rsidP="002D3FF4">
            <w:pPr>
              <w:pStyle w:val="BodyText"/>
              <w:spacing w:before="40" w:after="40"/>
              <w:rPr>
                <w:rFonts w:ascii="Arial" w:hAnsi="Arial" w:cs="Arial"/>
                <w:sz w:val="20"/>
                <w:szCs w:val="20"/>
              </w:rPr>
            </w:pPr>
            <w:r w:rsidRPr="00D16150">
              <w:rPr>
                <w:rFonts w:ascii="Arial" w:hAnsi="Arial" w:cs="Arial"/>
                <w:sz w:val="20"/>
                <w:szCs w:val="20"/>
              </w:rPr>
              <w:t>Situation Manual</w:t>
            </w:r>
          </w:p>
        </w:tc>
      </w:tr>
      <w:tr w:rsidR="00F7506D" w:rsidRPr="00A52983" w:rsidTr="00BD5334">
        <w:trPr>
          <w:jc w:val="center"/>
        </w:trPr>
        <w:tc>
          <w:tcPr>
            <w:tcW w:w="1512" w:type="dxa"/>
          </w:tcPr>
          <w:p w:rsidR="00F7506D" w:rsidRPr="00D16150" w:rsidRDefault="00F7506D" w:rsidP="002D3FF4">
            <w:pPr>
              <w:pStyle w:val="BodyText"/>
              <w:spacing w:before="40" w:after="40"/>
              <w:rPr>
                <w:rFonts w:ascii="Arial" w:hAnsi="Arial" w:cs="Arial"/>
                <w:sz w:val="20"/>
                <w:szCs w:val="20"/>
              </w:rPr>
            </w:pPr>
            <w:r>
              <w:rPr>
                <w:rFonts w:ascii="Arial" w:hAnsi="Arial" w:cs="Arial"/>
                <w:sz w:val="20"/>
                <w:szCs w:val="20"/>
              </w:rPr>
              <w:t>SNS</w:t>
            </w:r>
          </w:p>
        </w:tc>
        <w:tc>
          <w:tcPr>
            <w:tcW w:w="6552" w:type="dxa"/>
          </w:tcPr>
          <w:p w:rsidR="00F7506D" w:rsidRPr="00D16150" w:rsidRDefault="00F7506D" w:rsidP="002D3FF4">
            <w:pPr>
              <w:pStyle w:val="BodyText"/>
              <w:spacing w:before="40" w:after="40"/>
              <w:rPr>
                <w:rFonts w:ascii="Arial" w:hAnsi="Arial" w:cs="Arial"/>
                <w:sz w:val="20"/>
                <w:szCs w:val="20"/>
              </w:rPr>
            </w:pPr>
            <w:r>
              <w:rPr>
                <w:rFonts w:ascii="Arial" w:hAnsi="Arial" w:cs="Arial"/>
                <w:sz w:val="20"/>
                <w:szCs w:val="20"/>
              </w:rPr>
              <w:t xml:space="preserve">Strategic National Stockpile </w:t>
            </w:r>
          </w:p>
        </w:tc>
      </w:tr>
      <w:tr w:rsidR="00887228" w:rsidRPr="00A52983" w:rsidTr="00BD5334">
        <w:trPr>
          <w:jc w:val="center"/>
        </w:trPr>
        <w:tc>
          <w:tcPr>
            <w:tcW w:w="1512" w:type="dxa"/>
          </w:tcPr>
          <w:p w:rsidR="00887228" w:rsidRPr="00F609CB" w:rsidRDefault="00887228" w:rsidP="002D3FF4">
            <w:pPr>
              <w:pStyle w:val="BodyText"/>
              <w:spacing w:before="40" w:after="40"/>
              <w:rPr>
                <w:rFonts w:ascii="Arial" w:hAnsi="Arial" w:cs="Arial"/>
                <w:sz w:val="20"/>
                <w:szCs w:val="20"/>
              </w:rPr>
            </w:pPr>
            <w:r w:rsidRPr="00F609CB">
              <w:rPr>
                <w:rFonts w:ascii="Arial" w:hAnsi="Arial" w:cs="Arial"/>
                <w:sz w:val="20"/>
                <w:szCs w:val="20"/>
              </w:rPr>
              <w:t>TTX</w:t>
            </w:r>
          </w:p>
        </w:tc>
        <w:tc>
          <w:tcPr>
            <w:tcW w:w="6552" w:type="dxa"/>
          </w:tcPr>
          <w:p w:rsidR="00887228" w:rsidRPr="00F609CB" w:rsidRDefault="00887228" w:rsidP="002D3FF4">
            <w:pPr>
              <w:pStyle w:val="BodyText"/>
              <w:spacing w:before="40" w:after="40"/>
              <w:rPr>
                <w:rFonts w:ascii="Arial" w:hAnsi="Arial" w:cs="Arial"/>
                <w:sz w:val="20"/>
                <w:szCs w:val="20"/>
              </w:rPr>
            </w:pPr>
            <w:r w:rsidRPr="00F609CB">
              <w:rPr>
                <w:rFonts w:ascii="Arial" w:hAnsi="Arial" w:cs="Arial"/>
                <w:sz w:val="20"/>
                <w:szCs w:val="20"/>
              </w:rPr>
              <w:t>Tabletop Exercise</w:t>
            </w:r>
          </w:p>
        </w:tc>
      </w:tr>
      <w:tr w:rsidR="00887228" w:rsidRPr="00A52983" w:rsidTr="00BD5334">
        <w:trPr>
          <w:jc w:val="center"/>
        </w:trPr>
        <w:tc>
          <w:tcPr>
            <w:tcW w:w="1512" w:type="dxa"/>
          </w:tcPr>
          <w:p w:rsidR="00887228" w:rsidRPr="00F609CB" w:rsidRDefault="00F7506D" w:rsidP="00173A85">
            <w:pPr>
              <w:pStyle w:val="BodyText"/>
              <w:spacing w:before="40" w:after="40"/>
              <w:rPr>
                <w:rFonts w:ascii="Arial" w:hAnsi="Arial" w:cs="Arial"/>
                <w:sz w:val="20"/>
                <w:szCs w:val="20"/>
              </w:rPr>
            </w:pPr>
            <w:r w:rsidRPr="00F609CB">
              <w:rPr>
                <w:rFonts w:ascii="Arial" w:hAnsi="Arial" w:cs="Arial"/>
                <w:sz w:val="20"/>
                <w:szCs w:val="20"/>
              </w:rPr>
              <w:t>WHO</w:t>
            </w:r>
          </w:p>
        </w:tc>
        <w:tc>
          <w:tcPr>
            <w:tcW w:w="6552" w:type="dxa"/>
          </w:tcPr>
          <w:p w:rsidR="00887228" w:rsidRPr="00F609CB" w:rsidRDefault="00F7506D" w:rsidP="00173A85">
            <w:pPr>
              <w:pStyle w:val="BodyText"/>
              <w:spacing w:before="40" w:after="40"/>
              <w:rPr>
                <w:rFonts w:ascii="Arial" w:hAnsi="Arial" w:cs="Arial"/>
                <w:sz w:val="20"/>
                <w:szCs w:val="20"/>
              </w:rPr>
            </w:pPr>
            <w:r w:rsidRPr="00F609CB">
              <w:rPr>
                <w:rFonts w:ascii="Arial" w:hAnsi="Arial" w:cs="Arial"/>
                <w:sz w:val="20"/>
                <w:szCs w:val="20"/>
              </w:rPr>
              <w:t>World Health Organization</w:t>
            </w:r>
          </w:p>
        </w:tc>
      </w:tr>
    </w:tbl>
    <w:p w:rsidR="009434EB" w:rsidRDefault="009434EB"/>
    <w:p w:rsidR="00F7506D" w:rsidRDefault="00F7506D"/>
    <w:p w:rsidR="00F7506D" w:rsidRDefault="00F7506D"/>
    <w:sectPr w:rsidR="00F7506D" w:rsidSect="008A2770">
      <w:footerReference w:type="default" r:id="rId14"/>
      <w:pgSz w:w="12240" w:h="15840" w:code="1"/>
      <w:pgMar w:top="1166" w:right="1440" w:bottom="1440" w:left="108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68" w:rsidRDefault="002F6468" w:rsidP="00D31366">
      <w:r>
        <w:separator/>
      </w:r>
    </w:p>
  </w:endnote>
  <w:endnote w:type="continuationSeparator" w:id="0">
    <w:p w:rsidR="002F6468" w:rsidRDefault="002F6468"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799"/>
      <w:docPartObj>
        <w:docPartGallery w:val="Page Numbers (Bottom of Page)"/>
        <w:docPartUnique/>
      </w:docPartObj>
    </w:sdtPr>
    <w:sdtEndPr/>
    <w:sdtContent>
      <w:p w:rsidR="0069437F" w:rsidRDefault="002F6468">
        <w:pPr>
          <w:pStyle w:val="Footer"/>
          <w:jc w:val="right"/>
        </w:pPr>
      </w:p>
    </w:sdtContent>
  </w:sdt>
  <w:p w:rsidR="00454627" w:rsidRPr="00DC1553" w:rsidRDefault="00454627" w:rsidP="002A4E77">
    <w:pPr>
      <w:pStyle w:val="Header"/>
      <w:pBdr>
        <w:top w:val="single" w:sz="8" w:space="1" w:color="000080"/>
      </w:pBdr>
      <w:tabs>
        <w:tab w:val="center" w:pos="4680"/>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7F" w:rsidRPr="0069437F" w:rsidRDefault="0069437F" w:rsidP="0069437F">
    <w:pPr>
      <w:widowControl w:val="0"/>
      <w:autoSpaceDE w:val="0"/>
      <w:autoSpaceDN w:val="0"/>
      <w:adjustRightInd w:val="0"/>
      <w:ind w:right="180"/>
      <w:jc w:val="both"/>
      <w:rPr>
        <w:rFonts w:ascii="Arial" w:hAnsi="Arial" w:cs="Arial"/>
        <w:sz w:val="18"/>
        <w:szCs w:val="18"/>
      </w:rPr>
    </w:pPr>
    <w:r>
      <w:rPr>
        <w:rFonts w:ascii="Arial" w:hAnsi="Arial" w:cs="Arial"/>
        <w:sz w:val="18"/>
        <w:szCs w:val="18"/>
      </w:rPr>
      <w:t xml:space="preserve">                                                                                                                                                                                                                                                              </w:t>
    </w:r>
  </w:p>
  <w:p w:rsidR="0069437F" w:rsidRDefault="006943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27" w:rsidRPr="003536F2" w:rsidRDefault="00454627" w:rsidP="00193F99">
    <w:pPr>
      <w:pStyle w:val="Header"/>
      <w:pBdr>
        <w:top w:val="single" w:sz="8" w:space="1" w:color="000080"/>
      </w:pBdr>
      <w:tabs>
        <w:tab w:val="center" w:pos="4680"/>
      </w:tabs>
      <w:rPr>
        <w:rStyle w:val="PageNumber"/>
      </w:rPr>
    </w:pPr>
    <w:r>
      <w:t>Appendix D:  Acronyms</w:t>
    </w:r>
    <w:r w:rsidRPr="003536F2">
      <w:rPr>
        <w:b w:val="0"/>
      </w:rPr>
      <w:tab/>
    </w:r>
    <w:r>
      <w:rPr>
        <w:b w:val="0"/>
      </w:rPr>
      <w:t>D</w:t>
    </w:r>
    <w:r w:rsidRPr="007B52A0">
      <w:rPr>
        <w:b w:val="0"/>
      </w:rPr>
      <w:t>-</w:t>
    </w:r>
    <w:r w:rsidR="00A16D7B" w:rsidRPr="007B52A0">
      <w:rPr>
        <w:rStyle w:val="PageNumber"/>
        <w:b w:val="0"/>
      </w:rPr>
      <w:fldChar w:fldCharType="begin"/>
    </w:r>
    <w:r w:rsidRPr="007B52A0">
      <w:rPr>
        <w:rStyle w:val="PageNumber"/>
        <w:b w:val="0"/>
      </w:rPr>
      <w:instrText xml:space="preserve"> PAGE </w:instrText>
    </w:r>
    <w:r w:rsidR="00A16D7B" w:rsidRPr="007B52A0">
      <w:rPr>
        <w:rStyle w:val="PageNumber"/>
        <w:b w:val="0"/>
      </w:rPr>
      <w:fldChar w:fldCharType="separate"/>
    </w:r>
    <w:r w:rsidR="00EF2C58">
      <w:rPr>
        <w:rStyle w:val="PageNumber"/>
        <w:b w:val="0"/>
        <w:noProof/>
      </w:rPr>
      <w:t>1</w:t>
    </w:r>
    <w:r w:rsidR="00A16D7B" w:rsidRPr="007B52A0">
      <w:rPr>
        <w:rStyle w:val="PageNumber"/>
        <w:b w:val="0"/>
      </w:rPr>
      <w:fldChar w:fldCharType="end"/>
    </w:r>
    <w:r w:rsidRPr="003536F2">
      <w:rPr>
        <w:rStyle w:val="PageNumber"/>
        <w:b w:val="0"/>
      </w:rPr>
      <w:tab/>
    </w:r>
    <w:r w:rsidRPr="001E35A6">
      <w:rPr>
        <w:rStyle w:val="PageNumber"/>
      </w:rPr>
      <w:t>Primary Care Development Corporation</w:t>
    </w:r>
  </w:p>
  <w:p w:rsidR="00454627" w:rsidRDefault="00454627" w:rsidP="001E35A6">
    <w:pPr>
      <w:pStyle w:val="Header"/>
      <w:pBdr>
        <w:top w:val="single" w:sz="8" w:space="1" w:color="000080"/>
      </w:pBdr>
      <w:tabs>
        <w:tab w:val="center" w:pos="4680"/>
      </w:tabs>
      <w:rPr>
        <w:sz w:val="18"/>
        <w:szCs w:val="18"/>
      </w:rPr>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68" w:rsidRDefault="002F6468" w:rsidP="00D31366">
      <w:r>
        <w:separator/>
      </w:r>
    </w:p>
  </w:footnote>
  <w:footnote w:type="continuationSeparator" w:id="0">
    <w:p w:rsidR="002F6468" w:rsidRDefault="002F6468" w:rsidP="00D31366">
      <w:r>
        <w:continuationSeparator/>
      </w:r>
    </w:p>
  </w:footnote>
  <w:footnote w:id="1">
    <w:p w:rsidR="004F11CC" w:rsidRDefault="004F11CC" w:rsidP="004F11CC">
      <w:pPr>
        <w:pStyle w:val="FootnoteText"/>
      </w:pPr>
      <w:r>
        <w:rPr>
          <w:rStyle w:val="FootnoteReference"/>
        </w:rPr>
        <w:footnoteRef/>
      </w:r>
      <w:r>
        <w:t xml:space="preserve"> </w:t>
      </w:r>
      <w:r w:rsidRPr="0008318E">
        <w:t>The Homeland Security Exercise and Evaluation Program (HSEEP) provides a set of guiding principles for exercise programs, as well as a common approach to exercise program management, design and development, conduct, evaluation, and improvement planning.</w:t>
      </w:r>
    </w:p>
  </w:footnote>
  <w:footnote w:id="2">
    <w:p w:rsidR="00454627" w:rsidRDefault="00454627">
      <w:pPr>
        <w:pStyle w:val="FootnoteText"/>
      </w:pPr>
      <w:r>
        <w:rPr>
          <w:rStyle w:val="FootnoteReference"/>
        </w:rPr>
        <w:footnoteRef/>
      </w:r>
      <w:r>
        <w:t xml:space="preserve"> </w:t>
      </w:r>
      <w:r w:rsidRPr="001A5CF0">
        <w:t>Assistant Secretary for Preparedness and Response’s Healthcare Capabilities List</w:t>
      </w:r>
      <w:r w:rsidR="009A30E4">
        <w:t>: National Guidance for Healthcare System Preparedness</w:t>
      </w:r>
      <w:r>
        <w:t xml:space="preserve"> </w:t>
      </w:r>
      <w:hyperlink r:id="rId1" w:history="1">
        <w:r w:rsidRPr="00006C28">
          <w:rPr>
            <w:rStyle w:val="Hyperlink"/>
          </w:rPr>
          <w:t>https://www.phe.gov/preparedness/planning/hpp/reports/documents/capabilities.pdf</w:t>
        </w:r>
      </w:hyperlink>
      <w:r w:rsidRPr="001A5CF0">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7F" w:rsidRDefault="0069437F" w:rsidP="0069437F">
    <w:pPr>
      <w:pStyle w:val="Header"/>
    </w:pPr>
    <w:r>
      <w:t>After Action Report</w:t>
    </w:r>
  </w:p>
  <w:p w:rsidR="0069437F" w:rsidRDefault="0069437F" w:rsidP="0069437F">
    <w:pPr>
      <w:pStyle w:val="Header"/>
    </w:pPr>
    <w:r>
      <w:t xml:space="preserve">Improvement Plan </w:t>
    </w:r>
  </w:p>
  <w:p w:rsidR="00454627" w:rsidRDefault="0069437F" w:rsidP="0069437F">
    <w:pPr>
      <w:pStyle w:val="Header"/>
    </w:pPr>
    <w:r>
      <w:tab/>
    </w:r>
    <w:r>
      <w:tab/>
    </w:r>
    <w:r>
      <w:tab/>
    </w:r>
    <w:r>
      <w:tab/>
    </w:r>
    <w:r w:rsidR="00454627" w:rsidRPr="007B1B03">
      <w:tab/>
    </w:r>
    <w:r w:rsidR="00454627" w:rsidRPr="00D227A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7F" w:rsidRDefault="0069437F">
    <w:pPr>
      <w:pStyle w:val="Header"/>
    </w:pPr>
    <w:r>
      <w:t xml:space="preserve">After Action Report </w:t>
    </w:r>
  </w:p>
  <w:p w:rsidR="0069437F" w:rsidRDefault="0069437F">
    <w:pPr>
      <w:pStyle w:val="Header"/>
    </w:pPr>
    <w:r>
      <w:t xml:space="preserve">Improvement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9EB2B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24964C04"/>
    <w:multiLevelType w:val="hybridMultilevel"/>
    <w:tmpl w:val="E0EEA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592CFF"/>
    <w:multiLevelType w:val="hybridMultilevel"/>
    <w:tmpl w:val="F808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F57DE"/>
    <w:multiLevelType w:val="hybridMultilevel"/>
    <w:tmpl w:val="4ECC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A94731"/>
    <w:multiLevelType w:val="hybridMultilevel"/>
    <w:tmpl w:val="FB28AF10"/>
    <w:lvl w:ilvl="0" w:tplc="7F60178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436D2"/>
    <w:multiLevelType w:val="hybridMultilevel"/>
    <w:tmpl w:val="9BB2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857C19"/>
    <w:multiLevelType w:val="hybridMultilevel"/>
    <w:tmpl w:val="2E2A9054"/>
    <w:lvl w:ilvl="0" w:tplc="9852EA0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E707235"/>
    <w:multiLevelType w:val="hybridMultilevel"/>
    <w:tmpl w:val="420E7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4"/>
  </w:num>
  <w:num w:numId="6">
    <w:abstractNumId w:val="8"/>
  </w:num>
  <w:num w:numId="7">
    <w:abstractNumId w:val="6"/>
  </w:num>
  <w:num w:numId="8">
    <w:abstractNumId w:val="2"/>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66"/>
    <w:rsid w:val="00010003"/>
    <w:rsid w:val="000127B8"/>
    <w:rsid w:val="00023807"/>
    <w:rsid w:val="00024854"/>
    <w:rsid w:val="00025486"/>
    <w:rsid w:val="000309CA"/>
    <w:rsid w:val="00044E28"/>
    <w:rsid w:val="00054AB0"/>
    <w:rsid w:val="000558D2"/>
    <w:rsid w:val="00072CFB"/>
    <w:rsid w:val="0007427E"/>
    <w:rsid w:val="00082640"/>
    <w:rsid w:val="0009399E"/>
    <w:rsid w:val="00096051"/>
    <w:rsid w:val="000B6D6E"/>
    <w:rsid w:val="000C0180"/>
    <w:rsid w:val="000C3046"/>
    <w:rsid w:val="000E0E22"/>
    <w:rsid w:val="000F67C9"/>
    <w:rsid w:val="00101536"/>
    <w:rsid w:val="0013109C"/>
    <w:rsid w:val="0014557E"/>
    <w:rsid w:val="00150544"/>
    <w:rsid w:val="001546DB"/>
    <w:rsid w:val="00163DD7"/>
    <w:rsid w:val="00173A85"/>
    <w:rsid w:val="00174C75"/>
    <w:rsid w:val="00175DCF"/>
    <w:rsid w:val="001909F6"/>
    <w:rsid w:val="00190DD7"/>
    <w:rsid w:val="00193F99"/>
    <w:rsid w:val="001A0F2F"/>
    <w:rsid w:val="001A3FDF"/>
    <w:rsid w:val="001A5CF0"/>
    <w:rsid w:val="001B13DF"/>
    <w:rsid w:val="001B30DC"/>
    <w:rsid w:val="001C365F"/>
    <w:rsid w:val="001C6A83"/>
    <w:rsid w:val="001E0038"/>
    <w:rsid w:val="001E35A6"/>
    <w:rsid w:val="001F5FCC"/>
    <w:rsid w:val="002002BD"/>
    <w:rsid w:val="00207055"/>
    <w:rsid w:val="0022516C"/>
    <w:rsid w:val="0022733F"/>
    <w:rsid w:val="00227560"/>
    <w:rsid w:val="00232EBE"/>
    <w:rsid w:val="0023466D"/>
    <w:rsid w:val="002351A6"/>
    <w:rsid w:val="00255A08"/>
    <w:rsid w:val="00256060"/>
    <w:rsid w:val="00265727"/>
    <w:rsid w:val="00271872"/>
    <w:rsid w:val="00281597"/>
    <w:rsid w:val="002840C6"/>
    <w:rsid w:val="002A0B2C"/>
    <w:rsid w:val="002A4E77"/>
    <w:rsid w:val="002A6E22"/>
    <w:rsid w:val="002C5D73"/>
    <w:rsid w:val="002F6468"/>
    <w:rsid w:val="00307E80"/>
    <w:rsid w:val="003134FA"/>
    <w:rsid w:val="00316079"/>
    <w:rsid w:val="003216B3"/>
    <w:rsid w:val="00351636"/>
    <w:rsid w:val="00373854"/>
    <w:rsid w:val="003863DD"/>
    <w:rsid w:val="003A6046"/>
    <w:rsid w:val="003E3F4F"/>
    <w:rsid w:val="003E46DA"/>
    <w:rsid w:val="00400720"/>
    <w:rsid w:val="00404C88"/>
    <w:rsid w:val="00426A0E"/>
    <w:rsid w:val="00454627"/>
    <w:rsid w:val="00461246"/>
    <w:rsid w:val="00474973"/>
    <w:rsid w:val="004C2323"/>
    <w:rsid w:val="004E7D88"/>
    <w:rsid w:val="004F11CC"/>
    <w:rsid w:val="0050296A"/>
    <w:rsid w:val="005053C2"/>
    <w:rsid w:val="0050601D"/>
    <w:rsid w:val="00527451"/>
    <w:rsid w:val="0055471B"/>
    <w:rsid w:val="00556D79"/>
    <w:rsid w:val="005657CD"/>
    <w:rsid w:val="00571AAB"/>
    <w:rsid w:val="005734EF"/>
    <w:rsid w:val="005854A3"/>
    <w:rsid w:val="005A3654"/>
    <w:rsid w:val="005C539B"/>
    <w:rsid w:val="005C6D14"/>
    <w:rsid w:val="005D6C9D"/>
    <w:rsid w:val="005F3DE0"/>
    <w:rsid w:val="005F5BAA"/>
    <w:rsid w:val="006074F8"/>
    <w:rsid w:val="00622A02"/>
    <w:rsid w:val="00653991"/>
    <w:rsid w:val="0065717A"/>
    <w:rsid w:val="00662B8E"/>
    <w:rsid w:val="006645F7"/>
    <w:rsid w:val="006746F8"/>
    <w:rsid w:val="006846D9"/>
    <w:rsid w:val="00693B85"/>
    <w:rsid w:val="0069437F"/>
    <w:rsid w:val="006A466B"/>
    <w:rsid w:val="006B6162"/>
    <w:rsid w:val="006C2977"/>
    <w:rsid w:val="006E4099"/>
    <w:rsid w:val="006F3F27"/>
    <w:rsid w:val="007018E7"/>
    <w:rsid w:val="00702EFE"/>
    <w:rsid w:val="00703D46"/>
    <w:rsid w:val="00703D67"/>
    <w:rsid w:val="0074024B"/>
    <w:rsid w:val="00782973"/>
    <w:rsid w:val="007D0542"/>
    <w:rsid w:val="007D73BA"/>
    <w:rsid w:val="007E150D"/>
    <w:rsid w:val="00816955"/>
    <w:rsid w:val="00820991"/>
    <w:rsid w:val="00826A7B"/>
    <w:rsid w:val="0083096F"/>
    <w:rsid w:val="00832D76"/>
    <w:rsid w:val="00842B8E"/>
    <w:rsid w:val="008606F7"/>
    <w:rsid w:val="00876C13"/>
    <w:rsid w:val="008812D2"/>
    <w:rsid w:val="00887228"/>
    <w:rsid w:val="008902D3"/>
    <w:rsid w:val="0089304E"/>
    <w:rsid w:val="00896484"/>
    <w:rsid w:val="008A2770"/>
    <w:rsid w:val="008C4A53"/>
    <w:rsid w:val="008C6933"/>
    <w:rsid w:val="008C6AC4"/>
    <w:rsid w:val="008E1782"/>
    <w:rsid w:val="008E3B79"/>
    <w:rsid w:val="008F7737"/>
    <w:rsid w:val="00901144"/>
    <w:rsid w:val="00925736"/>
    <w:rsid w:val="009434EB"/>
    <w:rsid w:val="00974B64"/>
    <w:rsid w:val="0097595F"/>
    <w:rsid w:val="00980422"/>
    <w:rsid w:val="00984AC9"/>
    <w:rsid w:val="00986A06"/>
    <w:rsid w:val="009A2579"/>
    <w:rsid w:val="009A30E4"/>
    <w:rsid w:val="009A6964"/>
    <w:rsid w:val="009B21A7"/>
    <w:rsid w:val="009B2FA7"/>
    <w:rsid w:val="009B4CCC"/>
    <w:rsid w:val="009C0A97"/>
    <w:rsid w:val="009C1763"/>
    <w:rsid w:val="009C18E5"/>
    <w:rsid w:val="009C1950"/>
    <w:rsid w:val="009D3330"/>
    <w:rsid w:val="009E531E"/>
    <w:rsid w:val="00A07A32"/>
    <w:rsid w:val="00A07F42"/>
    <w:rsid w:val="00A1322D"/>
    <w:rsid w:val="00A16D7B"/>
    <w:rsid w:val="00A32337"/>
    <w:rsid w:val="00A45504"/>
    <w:rsid w:val="00A554C3"/>
    <w:rsid w:val="00A66016"/>
    <w:rsid w:val="00A7069A"/>
    <w:rsid w:val="00A72F37"/>
    <w:rsid w:val="00A7370E"/>
    <w:rsid w:val="00A90C37"/>
    <w:rsid w:val="00A97A77"/>
    <w:rsid w:val="00AB009E"/>
    <w:rsid w:val="00AB0A28"/>
    <w:rsid w:val="00AC78AA"/>
    <w:rsid w:val="00AD538A"/>
    <w:rsid w:val="00AF36EF"/>
    <w:rsid w:val="00AF74B7"/>
    <w:rsid w:val="00B02D83"/>
    <w:rsid w:val="00B03BBD"/>
    <w:rsid w:val="00B22737"/>
    <w:rsid w:val="00B304D3"/>
    <w:rsid w:val="00B66E8D"/>
    <w:rsid w:val="00B7005C"/>
    <w:rsid w:val="00B76B1F"/>
    <w:rsid w:val="00B7711F"/>
    <w:rsid w:val="00B93E4B"/>
    <w:rsid w:val="00B944A4"/>
    <w:rsid w:val="00BA3A8B"/>
    <w:rsid w:val="00BB07BD"/>
    <w:rsid w:val="00BB11B6"/>
    <w:rsid w:val="00BC19ED"/>
    <w:rsid w:val="00BD0874"/>
    <w:rsid w:val="00BD5334"/>
    <w:rsid w:val="00BE5773"/>
    <w:rsid w:val="00C110E4"/>
    <w:rsid w:val="00C13C17"/>
    <w:rsid w:val="00C13F5B"/>
    <w:rsid w:val="00C31422"/>
    <w:rsid w:val="00C40C71"/>
    <w:rsid w:val="00C469F3"/>
    <w:rsid w:val="00C65E27"/>
    <w:rsid w:val="00C92AAF"/>
    <w:rsid w:val="00C96A28"/>
    <w:rsid w:val="00CA5ACC"/>
    <w:rsid w:val="00CB74D0"/>
    <w:rsid w:val="00CD43AA"/>
    <w:rsid w:val="00CE4109"/>
    <w:rsid w:val="00CE5E79"/>
    <w:rsid w:val="00D0430F"/>
    <w:rsid w:val="00D16150"/>
    <w:rsid w:val="00D17CE0"/>
    <w:rsid w:val="00D227A8"/>
    <w:rsid w:val="00D31366"/>
    <w:rsid w:val="00D55E3E"/>
    <w:rsid w:val="00D64202"/>
    <w:rsid w:val="00D76F2E"/>
    <w:rsid w:val="00D808AF"/>
    <w:rsid w:val="00D82049"/>
    <w:rsid w:val="00DA56D8"/>
    <w:rsid w:val="00DB0C6C"/>
    <w:rsid w:val="00DC1553"/>
    <w:rsid w:val="00DC5460"/>
    <w:rsid w:val="00DD46D6"/>
    <w:rsid w:val="00DD55E7"/>
    <w:rsid w:val="00DE5637"/>
    <w:rsid w:val="00DF0CD8"/>
    <w:rsid w:val="00DF3FBE"/>
    <w:rsid w:val="00DF7AC8"/>
    <w:rsid w:val="00E02CA6"/>
    <w:rsid w:val="00E26EB9"/>
    <w:rsid w:val="00E620B2"/>
    <w:rsid w:val="00E677EE"/>
    <w:rsid w:val="00E70A3F"/>
    <w:rsid w:val="00E82C52"/>
    <w:rsid w:val="00ED0103"/>
    <w:rsid w:val="00ED5F3A"/>
    <w:rsid w:val="00EE3D6A"/>
    <w:rsid w:val="00EF2C58"/>
    <w:rsid w:val="00F22062"/>
    <w:rsid w:val="00F23EC1"/>
    <w:rsid w:val="00F25DCA"/>
    <w:rsid w:val="00F25F11"/>
    <w:rsid w:val="00F31283"/>
    <w:rsid w:val="00F3493B"/>
    <w:rsid w:val="00F41FBA"/>
    <w:rsid w:val="00F42E75"/>
    <w:rsid w:val="00F609CB"/>
    <w:rsid w:val="00F6103F"/>
    <w:rsid w:val="00F624DA"/>
    <w:rsid w:val="00F63EBC"/>
    <w:rsid w:val="00F65362"/>
    <w:rsid w:val="00F677B4"/>
    <w:rsid w:val="00F73A8A"/>
    <w:rsid w:val="00F7506D"/>
    <w:rsid w:val="00F76B0E"/>
    <w:rsid w:val="00F95794"/>
    <w:rsid w:val="00FB0643"/>
    <w:rsid w:val="00FD40E0"/>
    <w:rsid w:val="00FE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CC"/>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semiHidden/>
    <w:unhideWhenUsed/>
    <w:qFormat/>
    <w:rsid w:val="00C314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2"/>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character" w:styleId="FollowedHyperlink">
    <w:name w:val="FollowedHyperlink"/>
    <w:basedOn w:val="DefaultParagraphFont"/>
    <w:uiPriority w:val="99"/>
    <w:semiHidden/>
    <w:unhideWhenUsed/>
    <w:rsid w:val="001A5CF0"/>
    <w:rPr>
      <w:color w:val="800080" w:themeColor="followedHyperlink"/>
      <w:u w:val="single"/>
    </w:rPr>
  </w:style>
  <w:style w:type="paragraph" w:customStyle="1" w:styleId="Default">
    <w:name w:val="Default"/>
    <w:rsid w:val="00A97A77"/>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semiHidden/>
    <w:unhideWhenUsed/>
    <w:rsid w:val="002C5D73"/>
    <w:pPr>
      <w:spacing w:after="120" w:line="319" w:lineRule="atLeast"/>
    </w:pPr>
  </w:style>
  <w:style w:type="character" w:customStyle="1" w:styleId="Heading4Char">
    <w:name w:val="Heading 4 Char"/>
    <w:basedOn w:val="DefaultParagraphFont"/>
    <w:link w:val="Heading4"/>
    <w:uiPriority w:val="9"/>
    <w:rsid w:val="00C31422"/>
    <w:rPr>
      <w:rFonts w:asciiTheme="majorHAnsi" w:eastAsiaTheme="majorEastAsia" w:hAnsiTheme="majorHAnsi" w:cstheme="majorBidi"/>
      <w:b/>
      <w:bCs/>
      <w:i/>
      <w:iCs/>
      <w:color w:val="4F81BD" w:themeColor="accent1"/>
      <w:sz w:val="24"/>
      <w:szCs w:val="24"/>
    </w:rPr>
  </w:style>
  <w:style w:type="paragraph" w:customStyle="1" w:styleId="xmsonormal">
    <w:name w:val="x_msonormal"/>
    <w:basedOn w:val="Normal"/>
    <w:rsid w:val="009A25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CC"/>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semiHidden/>
    <w:unhideWhenUsed/>
    <w:qFormat/>
    <w:rsid w:val="00C314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2"/>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character" w:styleId="FollowedHyperlink">
    <w:name w:val="FollowedHyperlink"/>
    <w:basedOn w:val="DefaultParagraphFont"/>
    <w:uiPriority w:val="99"/>
    <w:semiHidden/>
    <w:unhideWhenUsed/>
    <w:rsid w:val="001A5CF0"/>
    <w:rPr>
      <w:color w:val="800080" w:themeColor="followedHyperlink"/>
      <w:u w:val="single"/>
    </w:rPr>
  </w:style>
  <w:style w:type="paragraph" w:customStyle="1" w:styleId="Default">
    <w:name w:val="Default"/>
    <w:rsid w:val="00A97A77"/>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semiHidden/>
    <w:unhideWhenUsed/>
    <w:rsid w:val="002C5D73"/>
    <w:pPr>
      <w:spacing w:after="120" w:line="319" w:lineRule="atLeast"/>
    </w:pPr>
  </w:style>
  <w:style w:type="character" w:customStyle="1" w:styleId="Heading4Char">
    <w:name w:val="Heading 4 Char"/>
    <w:basedOn w:val="DefaultParagraphFont"/>
    <w:link w:val="Heading4"/>
    <w:uiPriority w:val="9"/>
    <w:rsid w:val="00C31422"/>
    <w:rPr>
      <w:rFonts w:asciiTheme="majorHAnsi" w:eastAsiaTheme="majorEastAsia" w:hAnsiTheme="majorHAnsi" w:cstheme="majorBidi"/>
      <w:b/>
      <w:bCs/>
      <w:i/>
      <w:iCs/>
      <w:color w:val="4F81BD" w:themeColor="accent1"/>
      <w:sz w:val="24"/>
      <w:szCs w:val="24"/>
    </w:rPr>
  </w:style>
  <w:style w:type="paragraph" w:customStyle="1" w:styleId="xmsonormal">
    <w:name w:val="x_msonormal"/>
    <w:basedOn w:val="Normal"/>
    <w:rsid w:val="009A25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285">
      <w:bodyDiv w:val="1"/>
      <w:marLeft w:val="3"/>
      <w:marRight w:val="3"/>
      <w:marTop w:val="3"/>
      <w:marBottom w:val="3"/>
      <w:divBdr>
        <w:top w:val="none" w:sz="0" w:space="0" w:color="auto"/>
        <w:left w:val="none" w:sz="0" w:space="0" w:color="auto"/>
        <w:bottom w:val="none" w:sz="0" w:space="0" w:color="auto"/>
        <w:right w:val="none" w:sz="0" w:space="0" w:color="auto"/>
      </w:divBdr>
      <w:divsChild>
        <w:div w:id="1204832171">
          <w:marLeft w:val="0"/>
          <w:marRight w:val="0"/>
          <w:marTop w:val="0"/>
          <w:marBottom w:val="0"/>
          <w:divBdr>
            <w:top w:val="none" w:sz="0" w:space="0" w:color="auto"/>
            <w:left w:val="none" w:sz="0" w:space="0" w:color="auto"/>
            <w:bottom w:val="none" w:sz="0" w:space="0" w:color="auto"/>
            <w:right w:val="none" w:sz="0" w:space="0" w:color="auto"/>
          </w:divBdr>
          <w:divsChild>
            <w:div w:id="587540268">
              <w:marLeft w:val="0"/>
              <w:marRight w:val="0"/>
              <w:marTop w:val="0"/>
              <w:marBottom w:val="0"/>
              <w:divBdr>
                <w:top w:val="none" w:sz="0" w:space="0" w:color="auto"/>
                <w:left w:val="none" w:sz="0" w:space="0" w:color="auto"/>
                <w:bottom w:val="none" w:sz="0" w:space="0" w:color="auto"/>
                <w:right w:val="none" w:sz="0" w:space="0" w:color="auto"/>
              </w:divBdr>
              <w:divsChild>
                <w:div w:id="827407615">
                  <w:marLeft w:val="0"/>
                  <w:marRight w:val="0"/>
                  <w:marTop w:val="0"/>
                  <w:marBottom w:val="120"/>
                  <w:divBdr>
                    <w:top w:val="none" w:sz="0" w:space="0" w:color="auto"/>
                    <w:left w:val="none" w:sz="0" w:space="0" w:color="auto"/>
                    <w:bottom w:val="none" w:sz="0" w:space="0" w:color="auto"/>
                    <w:right w:val="none" w:sz="0" w:space="0" w:color="auto"/>
                  </w:divBdr>
                  <w:divsChild>
                    <w:div w:id="1605069262">
                      <w:marLeft w:val="0"/>
                      <w:marRight w:val="0"/>
                      <w:marTop w:val="0"/>
                      <w:marBottom w:val="0"/>
                      <w:divBdr>
                        <w:top w:val="none" w:sz="0" w:space="0" w:color="auto"/>
                        <w:left w:val="none" w:sz="0" w:space="0" w:color="auto"/>
                        <w:bottom w:val="none" w:sz="0" w:space="0" w:color="auto"/>
                        <w:right w:val="none" w:sz="0" w:space="0" w:color="auto"/>
                      </w:divBdr>
                      <w:divsChild>
                        <w:div w:id="67852553">
                          <w:marLeft w:val="0"/>
                          <w:marRight w:val="0"/>
                          <w:marTop w:val="0"/>
                          <w:marBottom w:val="0"/>
                          <w:divBdr>
                            <w:top w:val="none" w:sz="0" w:space="0" w:color="auto"/>
                            <w:left w:val="none" w:sz="0" w:space="0" w:color="auto"/>
                            <w:bottom w:val="none" w:sz="0" w:space="0" w:color="auto"/>
                            <w:right w:val="none" w:sz="0" w:space="0" w:color="auto"/>
                          </w:divBdr>
                          <w:divsChild>
                            <w:div w:id="10064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2857">
      <w:bodyDiv w:val="1"/>
      <w:marLeft w:val="0"/>
      <w:marRight w:val="0"/>
      <w:marTop w:val="0"/>
      <w:marBottom w:val="0"/>
      <w:divBdr>
        <w:top w:val="none" w:sz="0" w:space="0" w:color="auto"/>
        <w:left w:val="none" w:sz="0" w:space="0" w:color="auto"/>
        <w:bottom w:val="none" w:sz="0" w:space="0" w:color="auto"/>
        <w:right w:val="none" w:sz="0" w:space="0" w:color="auto"/>
      </w:divBdr>
      <w:divsChild>
        <w:div w:id="1015182758">
          <w:marLeft w:val="547"/>
          <w:marRight w:val="0"/>
          <w:marTop w:val="115"/>
          <w:marBottom w:val="0"/>
          <w:divBdr>
            <w:top w:val="none" w:sz="0" w:space="0" w:color="auto"/>
            <w:left w:val="none" w:sz="0" w:space="0" w:color="auto"/>
            <w:bottom w:val="none" w:sz="0" w:space="0" w:color="auto"/>
            <w:right w:val="none" w:sz="0" w:space="0" w:color="auto"/>
          </w:divBdr>
        </w:div>
      </w:divsChild>
    </w:div>
    <w:div w:id="34156599">
      <w:bodyDiv w:val="1"/>
      <w:marLeft w:val="0"/>
      <w:marRight w:val="0"/>
      <w:marTop w:val="0"/>
      <w:marBottom w:val="0"/>
      <w:divBdr>
        <w:top w:val="none" w:sz="0" w:space="0" w:color="auto"/>
        <w:left w:val="none" w:sz="0" w:space="0" w:color="auto"/>
        <w:bottom w:val="none" w:sz="0" w:space="0" w:color="auto"/>
        <w:right w:val="none" w:sz="0" w:space="0" w:color="auto"/>
      </w:divBdr>
      <w:divsChild>
        <w:div w:id="194773746">
          <w:marLeft w:val="547"/>
          <w:marRight w:val="0"/>
          <w:marTop w:val="96"/>
          <w:marBottom w:val="0"/>
          <w:divBdr>
            <w:top w:val="none" w:sz="0" w:space="0" w:color="auto"/>
            <w:left w:val="none" w:sz="0" w:space="0" w:color="auto"/>
            <w:bottom w:val="none" w:sz="0" w:space="0" w:color="auto"/>
            <w:right w:val="none" w:sz="0" w:space="0" w:color="auto"/>
          </w:divBdr>
        </w:div>
      </w:divsChild>
    </w:div>
    <w:div w:id="100729337">
      <w:bodyDiv w:val="1"/>
      <w:marLeft w:val="0"/>
      <w:marRight w:val="0"/>
      <w:marTop w:val="0"/>
      <w:marBottom w:val="0"/>
      <w:divBdr>
        <w:top w:val="none" w:sz="0" w:space="0" w:color="auto"/>
        <w:left w:val="none" w:sz="0" w:space="0" w:color="auto"/>
        <w:bottom w:val="none" w:sz="0" w:space="0" w:color="auto"/>
        <w:right w:val="none" w:sz="0" w:space="0" w:color="auto"/>
      </w:divBdr>
      <w:divsChild>
        <w:div w:id="736392707">
          <w:marLeft w:val="547"/>
          <w:marRight w:val="0"/>
          <w:marTop w:val="134"/>
          <w:marBottom w:val="0"/>
          <w:divBdr>
            <w:top w:val="none" w:sz="0" w:space="0" w:color="auto"/>
            <w:left w:val="none" w:sz="0" w:space="0" w:color="auto"/>
            <w:bottom w:val="none" w:sz="0" w:space="0" w:color="auto"/>
            <w:right w:val="none" w:sz="0" w:space="0" w:color="auto"/>
          </w:divBdr>
        </w:div>
      </w:divsChild>
    </w:div>
    <w:div w:id="202866585">
      <w:bodyDiv w:val="1"/>
      <w:marLeft w:val="0"/>
      <w:marRight w:val="0"/>
      <w:marTop w:val="0"/>
      <w:marBottom w:val="0"/>
      <w:divBdr>
        <w:top w:val="none" w:sz="0" w:space="0" w:color="auto"/>
        <w:left w:val="none" w:sz="0" w:space="0" w:color="auto"/>
        <w:bottom w:val="none" w:sz="0" w:space="0" w:color="auto"/>
        <w:right w:val="none" w:sz="0" w:space="0" w:color="auto"/>
      </w:divBdr>
      <w:divsChild>
        <w:div w:id="1547638833">
          <w:marLeft w:val="0"/>
          <w:marRight w:val="0"/>
          <w:marTop w:val="0"/>
          <w:marBottom w:val="0"/>
          <w:divBdr>
            <w:top w:val="none" w:sz="0" w:space="0" w:color="auto"/>
            <w:left w:val="none" w:sz="0" w:space="0" w:color="auto"/>
            <w:bottom w:val="none" w:sz="0" w:space="0" w:color="auto"/>
            <w:right w:val="none" w:sz="0" w:space="0" w:color="auto"/>
          </w:divBdr>
          <w:divsChild>
            <w:div w:id="5059109">
              <w:marLeft w:val="0"/>
              <w:marRight w:val="0"/>
              <w:marTop w:val="155"/>
              <w:marBottom w:val="143"/>
              <w:divBdr>
                <w:top w:val="none" w:sz="0" w:space="0" w:color="auto"/>
                <w:left w:val="none" w:sz="0" w:space="0" w:color="auto"/>
                <w:bottom w:val="none" w:sz="0" w:space="0" w:color="auto"/>
                <w:right w:val="none" w:sz="0" w:space="0" w:color="auto"/>
              </w:divBdr>
              <w:divsChild>
                <w:div w:id="936252738">
                  <w:marLeft w:val="1904"/>
                  <w:marRight w:val="0"/>
                  <w:marTop w:val="0"/>
                  <w:marBottom w:val="0"/>
                  <w:divBdr>
                    <w:top w:val="none" w:sz="0" w:space="0" w:color="auto"/>
                    <w:left w:val="none" w:sz="0" w:space="0" w:color="auto"/>
                    <w:bottom w:val="none" w:sz="0" w:space="0" w:color="auto"/>
                    <w:right w:val="none" w:sz="0" w:space="0" w:color="auto"/>
                  </w:divBdr>
                  <w:divsChild>
                    <w:div w:id="1947620066">
                      <w:marLeft w:val="0"/>
                      <w:marRight w:val="0"/>
                      <w:marTop w:val="0"/>
                      <w:marBottom w:val="0"/>
                      <w:divBdr>
                        <w:top w:val="none" w:sz="0" w:space="0" w:color="auto"/>
                        <w:left w:val="none" w:sz="0" w:space="0" w:color="auto"/>
                        <w:bottom w:val="none" w:sz="0" w:space="0" w:color="auto"/>
                        <w:right w:val="none" w:sz="0" w:space="0" w:color="auto"/>
                      </w:divBdr>
                      <w:divsChild>
                        <w:div w:id="1077753733">
                          <w:marLeft w:val="0"/>
                          <w:marRight w:val="238"/>
                          <w:marTop w:val="0"/>
                          <w:marBottom w:val="0"/>
                          <w:divBdr>
                            <w:top w:val="none" w:sz="0" w:space="0" w:color="auto"/>
                            <w:left w:val="none" w:sz="0" w:space="0" w:color="auto"/>
                            <w:bottom w:val="none" w:sz="0" w:space="0" w:color="auto"/>
                            <w:right w:val="none" w:sz="0" w:space="0" w:color="auto"/>
                          </w:divBdr>
                          <w:divsChild>
                            <w:div w:id="774716879">
                              <w:marLeft w:val="0"/>
                              <w:marRight w:val="0"/>
                              <w:marTop w:val="0"/>
                              <w:marBottom w:val="0"/>
                              <w:divBdr>
                                <w:top w:val="single" w:sz="4" w:space="0" w:color="E2E2E6"/>
                                <w:left w:val="single" w:sz="4" w:space="0" w:color="E2E2E6"/>
                                <w:bottom w:val="single" w:sz="4" w:space="0" w:color="E2E2E6"/>
                                <w:right w:val="single" w:sz="4" w:space="0" w:color="E2E2E6"/>
                              </w:divBdr>
                              <w:divsChild>
                                <w:div w:id="1311404638">
                                  <w:marLeft w:val="119"/>
                                  <w:marRight w:val="119"/>
                                  <w:marTop w:val="143"/>
                                  <w:marBottom w:val="0"/>
                                  <w:divBdr>
                                    <w:top w:val="none" w:sz="0" w:space="0" w:color="auto"/>
                                    <w:left w:val="none" w:sz="0" w:space="0" w:color="auto"/>
                                    <w:bottom w:val="none" w:sz="0" w:space="0" w:color="auto"/>
                                    <w:right w:val="none" w:sz="0" w:space="0" w:color="auto"/>
                                  </w:divBdr>
                                  <w:divsChild>
                                    <w:div w:id="1405449316">
                                      <w:marLeft w:val="0"/>
                                      <w:marRight w:val="0"/>
                                      <w:marTop w:val="0"/>
                                      <w:marBottom w:val="357"/>
                                      <w:divBdr>
                                        <w:top w:val="none" w:sz="0" w:space="0" w:color="auto"/>
                                        <w:left w:val="none" w:sz="0" w:space="0" w:color="auto"/>
                                        <w:bottom w:val="none" w:sz="0" w:space="0" w:color="auto"/>
                                        <w:right w:val="none" w:sz="0" w:space="0" w:color="auto"/>
                                      </w:divBdr>
                                      <w:divsChild>
                                        <w:div w:id="12589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13299">
      <w:bodyDiv w:val="1"/>
      <w:marLeft w:val="0"/>
      <w:marRight w:val="0"/>
      <w:marTop w:val="0"/>
      <w:marBottom w:val="0"/>
      <w:divBdr>
        <w:top w:val="none" w:sz="0" w:space="0" w:color="auto"/>
        <w:left w:val="none" w:sz="0" w:space="0" w:color="auto"/>
        <w:bottom w:val="none" w:sz="0" w:space="0" w:color="auto"/>
        <w:right w:val="none" w:sz="0" w:space="0" w:color="auto"/>
      </w:divBdr>
    </w:div>
    <w:div w:id="249656673">
      <w:bodyDiv w:val="1"/>
      <w:marLeft w:val="0"/>
      <w:marRight w:val="0"/>
      <w:marTop w:val="0"/>
      <w:marBottom w:val="0"/>
      <w:divBdr>
        <w:top w:val="none" w:sz="0" w:space="0" w:color="auto"/>
        <w:left w:val="none" w:sz="0" w:space="0" w:color="auto"/>
        <w:bottom w:val="none" w:sz="0" w:space="0" w:color="auto"/>
        <w:right w:val="none" w:sz="0" w:space="0" w:color="auto"/>
      </w:divBdr>
      <w:divsChild>
        <w:div w:id="1410729669">
          <w:marLeft w:val="547"/>
          <w:marRight w:val="0"/>
          <w:marTop w:val="154"/>
          <w:marBottom w:val="0"/>
          <w:divBdr>
            <w:top w:val="none" w:sz="0" w:space="0" w:color="auto"/>
            <w:left w:val="none" w:sz="0" w:space="0" w:color="auto"/>
            <w:bottom w:val="none" w:sz="0" w:space="0" w:color="auto"/>
            <w:right w:val="none" w:sz="0" w:space="0" w:color="auto"/>
          </w:divBdr>
        </w:div>
        <w:div w:id="852769705">
          <w:marLeft w:val="1166"/>
          <w:marRight w:val="0"/>
          <w:marTop w:val="134"/>
          <w:marBottom w:val="0"/>
          <w:divBdr>
            <w:top w:val="none" w:sz="0" w:space="0" w:color="auto"/>
            <w:left w:val="none" w:sz="0" w:space="0" w:color="auto"/>
            <w:bottom w:val="none" w:sz="0" w:space="0" w:color="auto"/>
            <w:right w:val="none" w:sz="0" w:space="0" w:color="auto"/>
          </w:divBdr>
        </w:div>
        <w:div w:id="1789591612">
          <w:marLeft w:val="1166"/>
          <w:marRight w:val="0"/>
          <w:marTop w:val="134"/>
          <w:marBottom w:val="0"/>
          <w:divBdr>
            <w:top w:val="none" w:sz="0" w:space="0" w:color="auto"/>
            <w:left w:val="none" w:sz="0" w:space="0" w:color="auto"/>
            <w:bottom w:val="none" w:sz="0" w:space="0" w:color="auto"/>
            <w:right w:val="none" w:sz="0" w:space="0" w:color="auto"/>
          </w:divBdr>
        </w:div>
        <w:div w:id="963923853">
          <w:marLeft w:val="1166"/>
          <w:marRight w:val="0"/>
          <w:marTop w:val="134"/>
          <w:marBottom w:val="0"/>
          <w:divBdr>
            <w:top w:val="none" w:sz="0" w:space="0" w:color="auto"/>
            <w:left w:val="none" w:sz="0" w:space="0" w:color="auto"/>
            <w:bottom w:val="none" w:sz="0" w:space="0" w:color="auto"/>
            <w:right w:val="none" w:sz="0" w:space="0" w:color="auto"/>
          </w:divBdr>
        </w:div>
        <w:div w:id="71512519">
          <w:marLeft w:val="547"/>
          <w:marRight w:val="0"/>
          <w:marTop w:val="154"/>
          <w:marBottom w:val="0"/>
          <w:divBdr>
            <w:top w:val="none" w:sz="0" w:space="0" w:color="auto"/>
            <w:left w:val="none" w:sz="0" w:space="0" w:color="auto"/>
            <w:bottom w:val="none" w:sz="0" w:space="0" w:color="auto"/>
            <w:right w:val="none" w:sz="0" w:space="0" w:color="auto"/>
          </w:divBdr>
        </w:div>
        <w:div w:id="1208450097">
          <w:marLeft w:val="547"/>
          <w:marRight w:val="0"/>
          <w:marTop w:val="154"/>
          <w:marBottom w:val="0"/>
          <w:divBdr>
            <w:top w:val="none" w:sz="0" w:space="0" w:color="auto"/>
            <w:left w:val="none" w:sz="0" w:space="0" w:color="auto"/>
            <w:bottom w:val="none" w:sz="0" w:space="0" w:color="auto"/>
            <w:right w:val="none" w:sz="0" w:space="0" w:color="auto"/>
          </w:divBdr>
        </w:div>
      </w:divsChild>
    </w:div>
    <w:div w:id="324087806">
      <w:bodyDiv w:val="1"/>
      <w:marLeft w:val="0"/>
      <w:marRight w:val="0"/>
      <w:marTop w:val="0"/>
      <w:marBottom w:val="0"/>
      <w:divBdr>
        <w:top w:val="none" w:sz="0" w:space="0" w:color="auto"/>
        <w:left w:val="none" w:sz="0" w:space="0" w:color="auto"/>
        <w:bottom w:val="none" w:sz="0" w:space="0" w:color="auto"/>
        <w:right w:val="none" w:sz="0" w:space="0" w:color="auto"/>
      </w:divBdr>
      <w:divsChild>
        <w:div w:id="603849952">
          <w:marLeft w:val="547"/>
          <w:marRight w:val="0"/>
          <w:marTop w:val="134"/>
          <w:marBottom w:val="0"/>
          <w:divBdr>
            <w:top w:val="none" w:sz="0" w:space="0" w:color="auto"/>
            <w:left w:val="none" w:sz="0" w:space="0" w:color="auto"/>
            <w:bottom w:val="none" w:sz="0" w:space="0" w:color="auto"/>
            <w:right w:val="none" w:sz="0" w:space="0" w:color="auto"/>
          </w:divBdr>
        </w:div>
      </w:divsChild>
    </w:div>
    <w:div w:id="1108037899">
      <w:bodyDiv w:val="1"/>
      <w:marLeft w:val="0"/>
      <w:marRight w:val="0"/>
      <w:marTop w:val="0"/>
      <w:marBottom w:val="0"/>
      <w:divBdr>
        <w:top w:val="none" w:sz="0" w:space="0" w:color="auto"/>
        <w:left w:val="none" w:sz="0" w:space="0" w:color="auto"/>
        <w:bottom w:val="none" w:sz="0" w:space="0" w:color="auto"/>
        <w:right w:val="none" w:sz="0" w:space="0" w:color="auto"/>
      </w:divBdr>
      <w:divsChild>
        <w:div w:id="683240154">
          <w:marLeft w:val="547"/>
          <w:marRight w:val="0"/>
          <w:marTop w:val="115"/>
          <w:marBottom w:val="0"/>
          <w:divBdr>
            <w:top w:val="none" w:sz="0" w:space="0" w:color="auto"/>
            <w:left w:val="none" w:sz="0" w:space="0" w:color="auto"/>
            <w:bottom w:val="none" w:sz="0" w:space="0" w:color="auto"/>
            <w:right w:val="none" w:sz="0" w:space="0" w:color="auto"/>
          </w:divBdr>
        </w:div>
      </w:divsChild>
    </w:div>
    <w:div w:id="1115293217">
      <w:bodyDiv w:val="1"/>
      <w:marLeft w:val="0"/>
      <w:marRight w:val="0"/>
      <w:marTop w:val="0"/>
      <w:marBottom w:val="0"/>
      <w:divBdr>
        <w:top w:val="none" w:sz="0" w:space="0" w:color="auto"/>
        <w:left w:val="none" w:sz="0" w:space="0" w:color="auto"/>
        <w:bottom w:val="none" w:sz="0" w:space="0" w:color="auto"/>
        <w:right w:val="none" w:sz="0" w:space="0" w:color="auto"/>
      </w:divBdr>
      <w:divsChild>
        <w:div w:id="574046388">
          <w:marLeft w:val="547"/>
          <w:marRight w:val="0"/>
          <w:marTop w:val="134"/>
          <w:marBottom w:val="0"/>
          <w:divBdr>
            <w:top w:val="none" w:sz="0" w:space="0" w:color="auto"/>
            <w:left w:val="none" w:sz="0" w:space="0" w:color="auto"/>
            <w:bottom w:val="none" w:sz="0" w:space="0" w:color="auto"/>
            <w:right w:val="none" w:sz="0" w:space="0" w:color="auto"/>
          </w:divBdr>
        </w:div>
      </w:divsChild>
    </w:div>
    <w:div w:id="1122379535">
      <w:bodyDiv w:val="1"/>
      <w:marLeft w:val="0"/>
      <w:marRight w:val="0"/>
      <w:marTop w:val="0"/>
      <w:marBottom w:val="0"/>
      <w:divBdr>
        <w:top w:val="none" w:sz="0" w:space="0" w:color="auto"/>
        <w:left w:val="none" w:sz="0" w:space="0" w:color="auto"/>
        <w:bottom w:val="none" w:sz="0" w:space="0" w:color="auto"/>
        <w:right w:val="none" w:sz="0" w:space="0" w:color="auto"/>
      </w:divBdr>
      <w:divsChild>
        <w:div w:id="947271315">
          <w:marLeft w:val="1166"/>
          <w:marRight w:val="0"/>
          <w:marTop w:val="115"/>
          <w:marBottom w:val="0"/>
          <w:divBdr>
            <w:top w:val="none" w:sz="0" w:space="0" w:color="auto"/>
            <w:left w:val="none" w:sz="0" w:space="0" w:color="auto"/>
            <w:bottom w:val="none" w:sz="0" w:space="0" w:color="auto"/>
            <w:right w:val="none" w:sz="0" w:space="0" w:color="auto"/>
          </w:divBdr>
        </w:div>
      </w:divsChild>
    </w:div>
    <w:div w:id="1158618664">
      <w:bodyDiv w:val="1"/>
      <w:marLeft w:val="0"/>
      <w:marRight w:val="0"/>
      <w:marTop w:val="0"/>
      <w:marBottom w:val="0"/>
      <w:divBdr>
        <w:top w:val="none" w:sz="0" w:space="0" w:color="auto"/>
        <w:left w:val="none" w:sz="0" w:space="0" w:color="auto"/>
        <w:bottom w:val="none" w:sz="0" w:space="0" w:color="auto"/>
        <w:right w:val="none" w:sz="0" w:space="0" w:color="auto"/>
      </w:divBdr>
      <w:divsChild>
        <w:div w:id="343289054">
          <w:marLeft w:val="1166"/>
          <w:marRight w:val="0"/>
          <w:marTop w:val="96"/>
          <w:marBottom w:val="0"/>
          <w:divBdr>
            <w:top w:val="none" w:sz="0" w:space="0" w:color="auto"/>
            <w:left w:val="none" w:sz="0" w:space="0" w:color="auto"/>
            <w:bottom w:val="none" w:sz="0" w:space="0" w:color="auto"/>
            <w:right w:val="none" w:sz="0" w:space="0" w:color="auto"/>
          </w:divBdr>
        </w:div>
      </w:divsChild>
    </w:div>
    <w:div w:id="1193954661">
      <w:bodyDiv w:val="1"/>
      <w:marLeft w:val="0"/>
      <w:marRight w:val="0"/>
      <w:marTop w:val="0"/>
      <w:marBottom w:val="0"/>
      <w:divBdr>
        <w:top w:val="none" w:sz="0" w:space="0" w:color="auto"/>
        <w:left w:val="none" w:sz="0" w:space="0" w:color="auto"/>
        <w:bottom w:val="none" w:sz="0" w:space="0" w:color="auto"/>
        <w:right w:val="none" w:sz="0" w:space="0" w:color="auto"/>
      </w:divBdr>
      <w:divsChild>
        <w:div w:id="1054432673">
          <w:marLeft w:val="547"/>
          <w:marRight w:val="0"/>
          <w:marTop w:val="115"/>
          <w:marBottom w:val="0"/>
          <w:divBdr>
            <w:top w:val="none" w:sz="0" w:space="0" w:color="auto"/>
            <w:left w:val="none" w:sz="0" w:space="0" w:color="auto"/>
            <w:bottom w:val="none" w:sz="0" w:space="0" w:color="auto"/>
            <w:right w:val="none" w:sz="0" w:space="0" w:color="auto"/>
          </w:divBdr>
        </w:div>
        <w:div w:id="160004460">
          <w:marLeft w:val="1166"/>
          <w:marRight w:val="0"/>
          <w:marTop w:val="96"/>
          <w:marBottom w:val="0"/>
          <w:divBdr>
            <w:top w:val="none" w:sz="0" w:space="0" w:color="auto"/>
            <w:left w:val="none" w:sz="0" w:space="0" w:color="auto"/>
            <w:bottom w:val="none" w:sz="0" w:space="0" w:color="auto"/>
            <w:right w:val="none" w:sz="0" w:space="0" w:color="auto"/>
          </w:divBdr>
        </w:div>
        <w:div w:id="1478650643">
          <w:marLeft w:val="1166"/>
          <w:marRight w:val="0"/>
          <w:marTop w:val="96"/>
          <w:marBottom w:val="0"/>
          <w:divBdr>
            <w:top w:val="none" w:sz="0" w:space="0" w:color="auto"/>
            <w:left w:val="none" w:sz="0" w:space="0" w:color="auto"/>
            <w:bottom w:val="none" w:sz="0" w:space="0" w:color="auto"/>
            <w:right w:val="none" w:sz="0" w:space="0" w:color="auto"/>
          </w:divBdr>
        </w:div>
        <w:div w:id="1917785206">
          <w:marLeft w:val="1166"/>
          <w:marRight w:val="0"/>
          <w:marTop w:val="96"/>
          <w:marBottom w:val="0"/>
          <w:divBdr>
            <w:top w:val="none" w:sz="0" w:space="0" w:color="auto"/>
            <w:left w:val="none" w:sz="0" w:space="0" w:color="auto"/>
            <w:bottom w:val="none" w:sz="0" w:space="0" w:color="auto"/>
            <w:right w:val="none" w:sz="0" w:space="0" w:color="auto"/>
          </w:divBdr>
        </w:div>
        <w:div w:id="312374537">
          <w:marLeft w:val="1800"/>
          <w:marRight w:val="0"/>
          <w:marTop w:val="86"/>
          <w:marBottom w:val="0"/>
          <w:divBdr>
            <w:top w:val="none" w:sz="0" w:space="0" w:color="auto"/>
            <w:left w:val="none" w:sz="0" w:space="0" w:color="auto"/>
            <w:bottom w:val="none" w:sz="0" w:space="0" w:color="auto"/>
            <w:right w:val="none" w:sz="0" w:space="0" w:color="auto"/>
          </w:divBdr>
        </w:div>
        <w:div w:id="261232913">
          <w:marLeft w:val="1800"/>
          <w:marRight w:val="0"/>
          <w:marTop w:val="86"/>
          <w:marBottom w:val="0"/>
          <w:divBdr>
            <w:top w:val="none" w:sz="0" w:space="0" w:color="auto"/>
            <w:left w:val="none" w:sz="0" w:space="0" w:color="auto"/>
            <w:bottom w:val="none" w:sz="0" w:space="0" w:color="auto"/>
            <w:right w:val="none" w:sz="0" w:space="0" w:color="auto"/>
          </w:divBdr>
        </w:div>
        <w:div w:id="872765746">
          <w:marLeft w:val="1800"/>
          <w:marRight w:val="0"/>
          <w:marTop w:val="86"/>
          <w:marBottom w:val="0"/>
          <w:divBdr>
            <w:top w:val="none" w:sz="0" w:space="0" w:color="auto"/>
            <w:left w:val="none" w:sz="0" w:space="0" w:color="auto"/>
            <w:bottom w:val="none" w:sz="0" w:space="0" w:color="auto"/>
            <w:right w:val="none" w:sz="0" w:space="0" w:color="auto"/>
          </w:divBdr>
        </w:div>
        <w:div w:id="100298684">
          <w:marLeft w:val="1800"/>
          <w:marRight w:val="0"/>
          <w:marTop w:val="86"/>
          <w:marBottom w:val="0"/>
          <w:divBdr>
            <w:top w:val="none" w:sz="0" w:space="0" w:color="auto"/>
            <w:left w:val="none" w:sz="0" w:space="0" w:color="auto"/>
            <w:bottom w:val="none" w:sz="0" w:space="0" w:color="auto"/>
            <w:right w:val="none" w:sz="0" w:space="0" w:color="auto"/>
          </w:divBdr>
        </w:div>
        <w:div w:id="718479092">
          <w:marLeft w:val="1800"/>
          <w:marRight w:val="0"/>
          <w:marTop w:val="86"/>
          <w:marBottom w:val="0"/>
          <w:divBdr>
            <w:top w:val="none" w:sz="0" w:space="0" w:color="auto"/>
            <w:left w:val="none" w:sz="0" w:space="0" w:color="auto"/>
            <w:bottom w:val="none" w:sz="0" w:space="0" w:color="auto"/>
            <w:right w:val="none" w:sz="0" w:space="0" w:color="auto"/>
          </w:divBdr>
        </w:div>
        <w:div w:id="395706987">
          <w:marLeft w:val="1166"/>
          <w:marRight w:val="0"/>
          <w:marTop w:val="96"/>
          <w:marBottom w:val="0"/>
          <w:divBdr>
            <w:top w:val="none" w:sz="0" w:space="0" w:color="auto"/>
            <w:left w:val="none" w:sz="0" w:space="0" w:color="auto"/>
            <w:bottom w:val="none" w:sz="0" w:space="0" w:color="auto"/>
            <w:right w:val="none" w:sz="0" w:space="0" w:color="auto"/>
          </w:divBdr>
        </w:div>
      </w:divsChild>
    </w:div>
    <w:div w:id="1213924554">
      <w:bodyDiv w:val="1"/>
      <w:marLeft w:val="0"/>
      <w:marRight w:val="0"/>
      <w:marTop w:val="0"/>
      <w:marBottom w:val="0"/>
      <w:divBdr>
        <w:top w:val="none" w:sz="0" w:space="0" w:color="auto"/>
        <w:left w:val="none" w:sz="0" w:space="0" w:color="auto"/>
        <w:bottom w:val="none" w:sz="0" w:space="0" w:color="auto"/>
        <w:right w:val="none" w:sz="0" w:space="0" w:color="auto"/>
      </w:divBdr>
      <w:divsChild>
        <w:div w:id="272710466">
          <w:marLeft w:val="547"/>
          <w:marRight w:val="0"/>
          <w:marTop w:val="115"/>
          <w:marBottom w:val="0"/>
          <w:divBdr>
            <w:top w:val="none" w:sz="0" w:space="0" w:color="auto"/>
            <w:left w:val="none" w:sz="0" w:space="0" w:color="auto"/>
            <w:bottom w:val="none" w:sz="0" w:space="0" w:color="auto"/>
            <w:right w:val="none" w:sz="0" w:space="0" w:color="auto"/>
          </w:divBdr>
        </w:div>
        <w:div w:id="1775979918">
          <w:marLeft w:val="1166"/>
          <w:marRight w:val="0"/>
          <w:marTop w:val="96"/>
          <w:marBottom w:val="0"/>
          <w:divBdr>
            <w:top w:val="none" w:sz="0" w:space="0" w:color="auto"/>
            <w:left w:val="none" w:sz="0" w:space="0" w:color="auto"/>
            <w:bottom w:val="none" w:sz="0" w:space="0" w:color="auto"/>
            <w:right w:val="none" w:sz="0" w:space="0" w:color="auto"/>
          </w:divBdr>
        </w:div>
        <w:div w:id="1797287332">
          <w:marLeft w:val="1166"/>
          <w:marRight w:val="0"/>
          <w:marTop w:val="96"/>
          <w:marBottom w:val="0"/>
          <w:divBdr>
            <w:top w:val="none" w:sz="0" w:space="0" w:color="auto"/>
            <w:left w:val="none" w:sz="0" w:space="0" w:color="auto"/>
            <w:bottom w:val="none" w:sz="0" w:space="0" w:color="auto"/>
            <w:right w:val="none" w:sz="0" w:space="0" w:color="auto"/>
          </w:divBdr>
        </w:div>
        <w:div w:id="1277904249">
          <w:marLeft w:val="547"/>
          <w:marRight w:val="0"/>
          <w:marTop w:val="115"/>
          <w:marBottom w:val="0"/>
          <w:divBdr>
            <w:top w:val="none" w:sz="0" w:space="0" w:color="auto"/>
            <w:left w:val="none" w:sz="0" w:space="0" w:color="auto"/>
            <w:bottom w:val="none" w:sz="0" w:space="0" w:color="auto"/>
            <w:right w:val="none" w:sz="0" w:space="0" w:color="auto"/>
          </w:divBdr>
        </w:div>
        <w:div w:id="1444349030">
          <w:marLeft w:val="547"/>
          <w:marRight w:val="0"/>
          <w:marTop w:val="115"/>
          <w:marBottom w:val="0"/>
          <w:divBdr>
            <w:top w:val="none" w:sz="0" w:space="0" w:color="auto"/>
            <w:left w:val="none" w:sz="0" w:space="0" w:color="auto"/>
            <w:bottom w:val="none" w:sz="0" w:space="0" w:color="auto"/>
            <w:right w:val="none" w:sz="0" w:space="0" w:color="auto"/>
          </w:divBdr>
        </w:div>
      </w:divsChild>
    </w:div>
    <w:div w:id="1439107759">
      <w:bodyDiv w:val="1"/>
      <w:marLeft w:val="0"/>
      <w:marRight w:val="0"/>
      <w:marTop w:val="0"/>
      <w:marBottom w:val="0"/>
      <w:divBdr>
        <w:top w:val="none" w:sz="0" w:space="0" w:color="auto"/>
        <w:left w:val="none" w:sz="0" w:space="0" w:color="auto"/>
        <w:bottom w:val="none" w:sz="0" w:space="0" w:color="auto"/>
        <w:right w:val="none" w:sz="0" w:space="0" w:color="auto"/>
      </w:divBdr>
      <w:divsChild>
        <w:div w:id="1502504482">
          <w:marLeft w:val="1166"/>
          <w:marRight w:val="0"/>
          <w:marTop w:val="115"/>
          <w:marBottom w:val="0"/>
          <w:divBdr>
            <w:top w:val="none" w:sz="0" w:space="0" w:color="auto"/>
            <w:left w:val="none" w:sz="0" w:space="0" w:color="auto"/>
            <w:bottom w:val="none" w:sz="0" w:space="0" w:color="auto"/>
            <w:right w:val="none" w:sz="0" w:space="0" w:color="auto"/>
          </w:divBdr>
        </w:div>
        <w:div w:id="1429080583">
          <w:marLeft w:val="1166"/>
          <w:marRight w:val="0"/>
          <w:marTop w:val="115"/>
          <w:marBottom w:val="0"/>
          <w:divBdr>
            <w:top w:val="none" w:sz="0" w:space="0" w:color="auto"/>
            <w:left w:val="none" w:sz="0" w:space="0" w:color="auto"/>
            <w:bottom w:val="none" w:sz="0" w:space="0" w:color="auto"/>
            <w:right w:val="none" w:sz="0" w:space="0" w:color="auto"/>
          </w:divBdr>
        </w:div>
        <w:div w:id="1261715903">
          <w:marLeft w:val="1166"/>
          <w:marRight w:val="0"/>
          <w:marTop w:val="115"/>
          <w:marBottom w:val="0"/>
          <w:divBdr>
            <w:top w:val="none" w:sz="0" w:space="0" w:color="auto"/>
            <w:left w:val="none" w:sz="0" w:space="0" w:color="auto"/>
            <w:bottom w:val="none" w:sz="0" w:space="0" w:color="auto"/>
            <w:right w:val="none" w:sz="0" w:space="0" w:color="auto"/>
          </w:divBdr>
        </w:div>
      </w:divsChild>
    </w:div>
    <w:div w:id="1634434869">
      <w:bodyDiv w:val="1"/>
      <w:marLeft w:val="0"/>
      <w:marRight w:val="0"/>
      <w:marTop w:val="0"/>
      <w:marBottom w:val="0"/>
      <w:divBdr>
        <w:top w:val="none" w:sz="0" w:space="0" w:color="auto"/>
        <w:left w:val="none" w:sz="0" w:space="0" w:color="auto"/>
        <w:bottom w:val="none" w:sz="0" w:space="0" w:color="auto"/>
        <w:right w:val="none" w:sz="0" w:space="0" w:color="auto"/>
      </w:divBdr>
      <w:divsChild>
        <w:div w:id="148449063">
          <w:marLeft w:val="1166"/>
          <w:marRight w:val="0"/>
          <w:marTop w:val="115"/>
          <w:marBottom w:val="0"/>
          <w:divBdr>
            <w:top w:val="none" w:sz="0" w:space="0" w:color="auto"/>
            <w:left w:val="none" w:sz="0" w:space="0" w:color="auto"/>
            <w:bottom w:val="none" w:sz="0" w:space="0" w:color="auto"/>
            <w:right w:val="none" w:sz="0" w:space="0" w:color="auto"/>
          </w:divBdr>
        </w:div>
        <w:div w:id="531261766">
          <w:marLeft w:val="1166"/>
          <w:marRight w:val="0"/>
          <w:marTop w:val="115"/>
          <w:marBottom w:val="0"/>
          <w:divBdr>
            <w:top w:val="none" w:sz="0" w:space="0" w:color="auto"/>
            <w:left w:val="none" w:sz="0" w:space="0" w:color="auto"/>
            <w:bottom w:val="none" w:sz="0" w:space="0" w:color="auto"/>
            <w:right w:val="none" w:sz="0" w:space="0" w:color="auto"/>
          </w:divBdr>
        </w:div>
        <w:div w:id="1246264178">
          <w:marLeft w:val="1166"/>
          <w:marRight w:val="0"/>
          <w:marTop w:val="115"/>
          <w:marBottom w:val="0"/>
          <w:divBdr>
            <w:top w:val="none" w:sz="0" w:space="0" w:color="auto"/>
            <w:left w:val="none" w:sz="0" w:space="0" w:color="auto"/>
            <w:bottom w:val="none" w:sz="0" w:space="0" w:color="auto"/>
            <w:right w:val="none" w:sz="0" w:space="0" w:color="auto"/>
          </w:divBdr>
        </w:div>
      </w:divsChild>
    </w:div>
    <w:div w:id="1777677960">
      <w:bodyDiv w:val="1"/>
      <w:marLeft w:val="0"/>
      <w:marRight w:val="0"/>
      <w:marTop w:val="0"/>
      <w:marBottom w:val="0"/>
      <w:divBdr>
        <w:top w:val="none" w:sz="0" w:space="0" w:color="auto"/>
        <w:left w:val="none" w:sz="0" w:space="0" w:color="auto"/>
        <w:bottom w:val="none" w:sz="0" w:space="0" w:color="auto"/>
        <w:right w:val="none" w:sz="0" w:space="0" w:color="auto"/>
      </w:divBdr>
      <w:divsChild>
        <w:div w:id="1677147548">
          <w:marLeft w:val="547"/>
          <w:marRight w:val="0"/>
          <w:marTop w:val="96"/>
          <w:marBottom w:val="0"/>
          <w:divBdr>
            <w:top w:val="none" w:sz="0" w:space="0" w:color="auto"/>
            <w:left w:val="none" w:sz="0" w:space="0" w:color="auto"/>
            <w:bottom w:val="none" w:sz="0" w:space="0" w:color="auto"/>
            <w:right w:val="none" w:sz="0" w:space="0" w:color="auto"/>
          </w:divBdr>
        </w:div>
        <w:div w:id="346057464">
          <w:marLeft w:val="1166"/>
          <w:marRight w:val="0"/>
          <w:marTop w:val="86"/>
          <w:marBottom w:val="0"/>
          <w:divBdr>
            <w:top w:val="none" w:sz="0" w:space="0" w:color="auto"/>
            <w:left w:val="none" w:sz="0" w:space="0" w:color="auto"/>
            <w:bottom w:val="none" w:sz="0" w:space="0" w:color="auto"/>
            <w:right w:val="none" w:sz="0" w:space="0" w:color="auto"/>
          </w:divBdr>
        </w:div>
        <w:div w:id="1283003898">
          <w:marLeft w:val="1166"/>
          <w:marRight w:val="0"/>
          <w:marTop w:val="86"/>
          <w:marBottom w:val="0"/>
          <w:divBdr>
            <w:top w:val="none" w:sz="0" w:space="0" w:color="auto"/>
            <w:left w:val="none" w:sz="0" w:space="0" w:color="auto"/>
            <w:bottom w:val="none" w:sz="0" w:space="0" w:color="auto"/>
            <w:right w:val="none" w:sz="0" w:space="0" w:color="auto"/>
          </w:divBdr>
        </w:div>
        <w:div w:id="764963790">
          <w:marLeft w:val="1166"/>
          <w:marRight w:val="0"/>
          <w:marTop w:val="86"/>
          <w:marBottom w:val="0"/>
          <w:divBdr>
            <w:top w:val="none" w:sz="0" w:space="0" w:color="auto"/>
            <w:left w:val="none" w:sz="0" w:space="0" w:color="auto"/>
            <w:bottom w:val="none" w:sz="0" w:space="0" w:color="auto"/>
            <w:right w:val="none" w:sz="0" w:space="0" w:color="auto"/>
          </w:divBdr>
        </w:div>
        <w:div w:id="1892692444">
          <w:marLeft w:val="547"/>
          <w:marRight w:val="0"/>
          <w:marTop w:val="96"/>
          <w:marBottom w:val="0"/>
          <w:divBdr>
            <w:top w:val="none" w:sz="0" w:space="0" w:color="auto"/>
            <w:left w:val="none" w:sz="0" w:space="0" w:color="auto"/>
            <w:bottom w:val="none" w:sz="0" w:space="0" w:color="auto"/>
            <w:right w:val="none" w:sz="0" w:space="0" w:color="auto"/>
          </w:divBdr>
        </w:div>
        <w:div w:id="1836342426">
          <w:marLeft w:val="547"/>
          <w:marRight w:val="0"/>
          <w:marTop w:val="96"/>
          <w:marBottom w:val="0"/>
          <w:divBdr>
            <w:top w:val="none" w:sz="0" w:space="0" w:color="auto"/>
            <w:left w:val="none" w:sz="0" w:space="0" w:color="auto"/>
            <w:bottom w:val="none" w:sz="0" w:space="0" w:color="auto"/>
            <w:right w:val="none" w:sz="0" w:space="0" w:color="auto"/>
          </w:divBdr>
        </w:div>
        <w:div w:id="797335417">
          <w:marLeft w:val="547"/>
          <w:marRight w:val="0"/>
          <w:marTop w:val="96"/>
          <w:marBottom w:val="0"/>
          <w:divBdr>
            <w:top w:val="none" w:sz="0" w:space="0" w:color="auto"/>
            <w:left w:val="none" w:sz="0" w:space="0" w:color="auto"/>
            <w:bottom w:val="none" w:sz="0" w:space="0" w:color="auto"/>
            <w:right w:val="none" w:sz="0" w:space="0" w:color="auto"/>
          </w:divBdr>
        </w:div>
        <w:div w:id="1211767365">
          <w:marLeft w:val="547"/>
          <w:marRight w:val="0"/>
          <w:marTop w:val="96"/>
          <w:marBottom w:val="0"/>
          <w:divBdr>
            <w:top w:val="none" w:sz="0" w:space="0" w:color="auto"/>
            <w:left w:val="none" w:sz="0" w:space="0" w:color="auto"/>
            <w:bottom w:val="none" w:sz="0" w:space="0" w:color="auto"/>
            <w:right w:val="none" w:sz="0" w:space="0" w:color="auto"/>
          </w:divBdr>
        </w:div>
      </w:divsChild>
    </w:div>
    <w:div w:id="1804885133">
      <w:bodyDiv w:val="1"/>
      <w:marLeft w:val="0"/>
      <w:marRight w:val="0"/>
      <w:marTop w:val="0"/>
      <w:marBottom w:val="0"/>
      <w:divBdr>
        <w:top w:val="none" w:sz="0" w:space="0" w:color="auto"/>
        <w:left w:val="none" w:sz="0" w:space="0" w:color="auto"/>
        <w:bottom w:val="none" w:sz="0" w:space="0" w:color="auto"/>
        <w:right w:val="none" w:sz="0" w:space="0" w:color="auto"/>
      </w:divBdr>
      <w:divsChild>
        <w:div w:id="32199001">
          <w:marLeft w:val="547"/>
          <w:marRight w:val="0"/>
          <w:marTop w:val="134"/>
          <w:marBottom w:val="0"/>
          <w:divBdr>
            <w:top w:val="none" w:sz="0" w:space="0" w:color="auto"/>
            <w:left w:val="none" w:sz="0" w:space="0" w:color="auto"/>
            <w:bottom w:val="none" w:sz="0" w:space="0" w:color="auto"/>
            <w:right w:val="none" w:sz="0" w:space="0" w:color="auto"/>
          </w:divBdr>
        </w:div>
      </w:divsChild>
    </w:div>
    <w:div w:id="1935360719">
      <w:bodyDiv w:val="1"/>
      <w:marLeft w:val="0"/>
      <w:marRight w:val="0"/>
      <w:marTop w:val="0"/>
      <w:marBottom w:val="0"/>
      <w:divBdr>
        <w:top w:val="none" w:sz="0" w:space="0" w:color="auto"/>
        <w:left w:val="none" w:sz="0" w:space="0" w:color="auto"/>
        <w:bottom w:val="none" w:sz="0" w:space="0" w:color="auto"/>
        <w:right w:val="none" w:sz="0" w:space="0" w:color="auto"/>
      </w:divBdr>
      <w:divsChild>
        <w:div w:id="98542792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Roggiero@pcdc.org"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he.gov/preparedness/planning/hpp/reports/documents/capab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927E-D2A1-49C0-8D21-1AC1F59A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Primary Care Development Corp</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Aneeqa</cp:lastModifiedBy>
  <cp:revision>2</cp:revision>
  <dcterms:created xsi:type="dcterms:W3CDTF">2014-07-09T18:44:00Z</dcterms:created>
  <dcterms:modified xsi:type="dcterms:W3CDTF">2014-07-09T18:44:00Z</dcterms:modified>
  <cp:category>Template</cp:category>
</cp:coreProperties>
</file>