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605349" w:rsidP="00605349" w:rsidRDefault="00AA1374" w14:paraId="498AAA33" w14:textId="77777777">
      <w:pPr>
        <w:pStyle w:val="Title"/>
        <w:rPr>
          <w:noProof/>
          <w:lang w:eastAsia="en-US"/>
        </w:rPr>
      </w:pPr>
      <w:r>
        <w:rPr>
          <w:noProof/>
          <w:lang w:eastAsia="en-US"/>
        </w:rPr>
        <w:drawing>
          <wp:anchor distT="0" distB="0" distL="114300" distR="114300" simplePos="0" relativeHeight="251658240" behindDoc="0" locked="0" layoutInCell="1" allowOverlap="1" wp14:anchorId="5D8180CB" wp14:editId="4C36DE76">
            <wp:simplePos x="0" y="0"/>
            <wp:positionH relativeFrom="page">
              <wp:align>center</wp:align>
            </wp:positionH>
            <wp:positionV relativeFrom="margin">
              <wp:posOffset>19050</wp:posOffset>
            </wp:positionV>
            <wp:extent cx="2019300" cy="847725"/>
            <wp:effectExtent l="0" t="0" r="0" b="9525"/>
            <wp:wrapSquare wrapText="bothSides"/>
            <wp:docPr id="1" name="Pictur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logo.jpg"/>
                    <pic:cNvPicPr/>
                  </pic:nvPicPr>
                  <pic:blipFill rotWithShape="1">
                    <a:blip r:embed="rId9" cstate="print">
                      <a:extLst>
                        <a:ext uri="{28A0092B-C50C-407E-A947-70E740481C1C}">
                          <a14:useLocalDpi xmlns:a14="http://schemas.microsoft.com/office/drawing/2010/main" val="0"/>
                        </a:ext>
                      </a:extLst>
                    </a:blip>
                    <a:srcRect l="10918" t="15280" r="9262" b="17350"/>
                    <a:stretch/>
                  </pic:blipFill>
                  <pic:spPr bwMode="auto">
                    <a:xfrm>
                      <a:off x="0" y="0"/>
                      <a:ext cx="20193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E0DEFBE">
        <w:rPr/>
        <w:t/>
      </w:r>
    </w:p>
    <w:p w:rsidR="00605349" w:rsidP="00AA1374" w:rsidRDefault="00605349" w14:paraId="67B0362D" w14:textId="77777777">
      <w:pPr>
        <w:pStyle w:val="NoSpacing"/>
      </w:pPr>
    </w:p>
    <w:p w:rsidR="00AA1374" w:rsidP="00AA1374" w:rsidRDefault="00AA1374" w14:paraId="6E1B3968" w14:textId="77777777">
      <w:pPr>
        <w:pStyle w:val="NoSpacing"/>
      </w:pPr>
    </w:p>
    <w:p w:rsidR="00AA1374" w:rsidP="00AA1374" w:rsidRDefault="00AA1374" w14:paraId="25763B8D" w14:textId="77777777">
      <w:pPr>
        <w:pStyle w:val="NoSpacing"/>
        <w:jc w:val="center"/>
        <w:rPr>
          <w:sz w:val="24"/>
          <w:szCs w:val="24"/>
        </w:rPr>
      </w:pPr>
    </w:p>
    <w:p w:rsidRPr="00AA1374" w:rsidR="00AA1374" w:rsidP="00AA1374" w:rsidRDefault="00AA1374" w14:paraId="43D751EF" w14:textId="77777777">
      <w:pPr>
        <w:pStyle w:val="NoSpacing"/>
        <w:jc w:val="center"/>
        <w:rPr>
          <w:sz w:val="24"/>
          <w:szCs w:val="24"/>
        </w:rPr>
      </w:pPr>
      <w:r w:rsidRPr="00AA1374">
        <w:rPr>
          <w:sz w:val="24"/>
          <w:szCs w:val="24"/>
        </w:rPr>
        <w:t>Community Supported Agriculture</w:t>
      </w:r>
    </w:p>
    <w:p w:rsidR="00AA1374" w:rsidP="00AA1374" w:rsidRDefault="00AA1374" w14:paraId="366F2321" w14:textId="77777777">
      <w:pPr>
        <w:pStyle w:val="NoSpacing"/>
        <w:jc w:val="center"/>
        <w:rPr>
          <w:sz w:val="24"/>
          <w:szCs w:val="24"/>
        </w:rPr>
      </w:pPr>
      <w:r w:rsidRPr="00AA1374">
        <w:rPr>
          <w:sz w:val="24"/>
          <w:szCs w:val="24"/>
        </w:rPr>
        <w:t>2014 Growing Season</w:t>
      </w:r>
    </w:p>
    <w:p w:rsidR="00787A41" w:rsidP="00AA1374" w:rsidRDefault="00787A41" w14:paraId="60A372A4" w14:textId="77777777">
      <w:pPr>
        <w:pStyle w:val="NoSpacing"/>
        <w:jc w:val="center"/>
        <w:rPr>
          <w:sz w:val="24"/>
          <w:szCs w:val="24"/>
        </w:rPr>
      </w:pPr>
    </w:p>
    <w:p w:rsidRPr="00AA1374" w:rsidR="00787A41" w:rsidP="00AA1374" w:rsidRDefault="00787A41" w14:paraId="7971EC9E" w14:textId="77777777">
      <w:pPr>
        <w:pStyle w:val="NoSpacing"/>
        <w:jc w:val="center"/>
        <w:rPr>
          <w:sz w:val="24"/>
          <w:szCs w:val="24"/>
        </w:rPr>
      </w:pPr>
    </w:p>
    <w:p w:rsidR="00787A41" w:rsidP="00787A41" w:rsidRDefault="00787A41" w14:paraId="228F70F2" w14:textId="77777777">
      <w:pPr>
        <w:pStyle w:val="NoSpacing"/>
        <w:rPr>
          <w:b/>
        </w:rPr>
      </w:pPr>
      <w:r>
        <w:rPr>
          <w:b/>
        </w:rPr>
        <w:t>What is Community Supported Agriculture?</w:t>
      </w:r>
    </w:p>
    <w:p w:rsidR="00787A41" w:rsidP="00787A41" w:rsidRDefault="00787A41" w14:paraId="73ECBE04" w14:textId="1E0DEFBE">
      <w:pPr>
        <w:pStyle w:val="NoSpacing"/>
      </w:pPr>
      <w:r w:rsidR="1E0DEFBE">
        <w:rPr/>
        <w:t xml:space="preserve">Community </w:t>
      </w:r>
      <w:r w:rsidR="1E0DEFBE">
        <w:rPr/>
        <w:t xml:space="preserve">Supported Agriculture, or CSA, is a local food model that allows a direct relationship between grower and consumer. </w:t>
      </w:r>
      <w:r w:rsidRPr="1E0DEFBE" w:rsidR="1E0DEFBE">
        <w:rPr>
          <w:i w:val="1"/>
          <w:iCs w:val="1"/>
        </w:rPr>
        <w:t xml:space="preserve">Members enroll in the CSA, pay at the beginning of the growing season, and </w:t>
      </w:r>
      <w:r w:rsidRPr="1E0DEFBE" w:rsidR="1E0DEFBE">
        <w:rPr>
          <w:i w:val="1"/>
          <w:iCs w:val="1"/>
        </w:rPr>
        <w:t xml:space="preserve">receive </w:t>
      </w:r>
      <w:r w:rsidRPr="1E0DEFBE" w:rsidR="1E0DEFBE">
        <w:rPr>
          <w:i w:val="1"/>
          <w:iCs w:val="1"/>
        </w:rPr>
        <w:t>one half bushel of</w:t>
      </w:r>
      <w:r w:rsidRPr="1E0DEFBE" w:rsidR="1E0DEFBE">
        <w:rPr>
          <w:i w:val="1"/>
          <w:iCs w:val="1"/>
        </w:rPr>
        <w:t xml:space="preserve"> </w:t>
      </w:r>
      <w:r w:rsidRPr="1E0DEFBE" w:rsidR="1E0DEFBE">
        <w:rPr>
          <w:i w:val="1"/>
          <w:iCs w:val="1"/>
        </w:rPr>
        <w:t xml:space="preserve">the freshest, certified organic produce and other high quality local products weekly for </w:t>
      </w:r>
      <w:r w:rsidRPr="1E0DEFBE" w:rsidR="1E0DEFBE">
        <w:rPr>
          <w:i w:val="1"/>
          <w:iCs w:val="1"/>
        </w:rPr>
        <w:t>the length of the CSA season.</w:t>
      </w:r>
      <w:r w:rsidR="1E0DEFBE">
        <w:rPr/>
        <w:t xml:space="preserve"> By providing a known market, this model helps farmers plan a more efficient growing season. In turn, the consumer is assured a share of the freshest, most nutritious produce directly from the farm. If you are interested in eating fresh, delicious, high quality, organic local produce and products, we invite you to join our CSA community.</w:t>
      </w:r>
      <w:bookmarkStart w:name="_GoBack" w:id="0"/>
      <w:bookmarkEnd w:id="0"/>
    </w:p>
    <w:p w:rsidR="00787A41" w:rsidP="00787A41" w:rsidRDefault="00787A41" w14:paraId="5C4291F1" w14:textId="77777777">
      <w:pPr>
        <w:pStyle w:val="NoSpacing"/>
      </w:pPr>
    </w:p>
    <w:p w:rsidR="00787A41" w:rsidP="00787A41" w:rsidRDefault="00787A41" w14:paraId="00E5B960" w14:textId="77777777">
      <w:pPr>
        <w:pStyle w:val="NoSpacing"/>
      </w:pPr>
    </w:p>
    <w:p w:rsidR="00787A41" w:rsidP="00787A41" w:rsidRDefault="00787A41" w14:paraId="08053DCB" w14:textId="77777777">
      <w:pPr>
        <w:pStyle w:val="NoSpacing"/>
      </w:pPr>
      <w:r>
        <w:rPr>
          <w:b/>
        </w:rPr>
        <w:t>Weekly shares may include (but are not limited to) the following certified organic produce:</w:t>
      </w:r>
    </w:p>
    <w:p w:rsidR="007B4BF7" w:rsidP="00787A41" w:rsidRDefault="00787A41" w14:paraId="45F73241" w14:textId="77777777">
      <w:pPr>
        <w:pStyle w:val="NoSpacing"/>
      </w:pPr>
      <w:r>
        <w:t>Beans, Beets, Blueberries, Broccoli, Cabbage, Carrots, Cauliflower, Corn, Cucumbers, Garlic, Herbs (Basil, Cilantro, Dill, Oregano, Parsley, Rosemary, Thyme), Kale, Leeks, Lettuces, Onions, Peas, Peppers (sweet and hot), Potatoes, Radishes, Summer Squash, Spinach, Tomatoes, Winter Squash,</w:t>
      </w:r>
      <w:r w:rsidR="002712D7">
        <w:t xml:space="preserve"> and</w:t>
      </w:r>
      <w:r>
        <w:t xml:space="preserve"> Zucchini</w:t>
      </w:r>
      <w:r w:rsidR="002712D7">
        <w:t xml:space="preserve">. </w:t>
      </w:r>
    </w:p>
    <w:p w:rsidR="007B4BF7" w:rsidP="00787A41" w:rsidRDefault="007B4BF7" w14:paraId="0B24A0A6" w14:textId="77777777">
      <w:pPr>
        <w:pStyle w:val="NoSpacing"/>
      </w:pPr>
    </w:p>
    <w:p w:rsidR="00787A41" w:rsidP="00787A41" w:rsidRDefault="00787A41" w14:paraId="21188BC5" w14:textId="0A972AA7">
      <w:pPr>
        <w:pStyle w:val="NoSpacing"/>
      </w:pPr>
      <w:r w:rsidRPr="007B4BF7">
        <w:rPr>
          <w:b/>
        </w:rPr>
        <w:t>We also partner with other local growers and food providers to offer high quality products such as:</w:t>
      </w:r>
      <w:r>
        <w:t xml:space="preserve"> Baked Goods, </w:t>
      </w:r>
      <w:r w:rsidR="002712D7">
        <w:t xml:space="preserve">Cheeses, </w:t>
      </w:r>
      <w:r>
        <w:t xml:space="preserve">Eggs, Fresh Salsa and Pickles, Honey, Jams and Jellies, Maple Syrup, </w:t>
      </w:r>
      <w:r w:rsidR="002712D7">
        <w:t xml:space="preserve">Antibiotic and Hormone-Free Meats, </w:t>
      </w:r>
      <w:r>
        <w:t>Natural Soaps and Sundries, Organic Teas</w:t>
      </w:r>
      <w:r w:rsidR="002712D7">
        <w:t>.</w:t>
      </w:r>
      <w:r w:rsidR="007B4BF7">
        <w:t xml:space="preserve"> These products may be added to your shares for an additional price.</w:t>
      </w:r>
    </w:p>
    <w:p w:rsidR="00787A41" w:rsidP="00787A41" w:rsidRDefault="00787A41" w14:paraId="45B6D1AB" w14:textId="77777777">
      <w:pPr>
        <w:pStyle w:val="NoSpacing"/>
      </w:pPr>
    </w:p>
    <w:p w:rsidR="002712D7" w:rsidP="00787A41" w:rsidRDefault="002712D7" w14:paraId="28DE0472" w14:textId="77777777">
      <w:pPr>
        <w:pStyle w:val="NoSpacing"/>
      </w:pPr>
      <w:r>
        <w:t>We ask that subscribers submit a 10% deposit in order to secure membership in the CSA.</w:t>
      </w:r>
    </w:p>
    <w:p w:rsidRPr="00AE4440" w:rsidR="00787A41" w:rsidP="00787A41" w:rsidRDefault="002712D7" w14:paraId="11966371" w14:textId="76438A45">
      <w:pPr>
        <w:pStyle w:val="NoSpacing"/>
      </w:pPr>
      <w:r>
        <w:t>Payment in full</w:t>
      </w:r>
      <w:r w:rsidRPr="00AE4440" w:rsidR="00787A41">
        <w:t xml:space="preserve"> </w:t>
      </w:r>
      <w:r>
        <w:t xml:space="preserve">is due </w:t>
      </w:r>
      <w:r w:rsidRPr="00AE4440" w:rsidR="00787A41">
        <w:t xml:space="preserve">by </w:t>
      </w:r>
      <w:r w:rsidRPr="00AE4440" w:rsidR="00787A41">
        <w:rPr>
          <w:b/>
        </w:rPr>
        <w:t>May 1</w:t>
      </w:r>
      <w:r w:rsidRPr="00AE4440" w:rsidR="00787A41">
        <w:rPr>
          <w:b/>
          <w:vertAlign w:val="superscript"/>
        </w:rPr>
        <w:t>st</w:t>
      </w:r>
      <w:r w:rsidRPr="00AE4440" w:rsidR="00787A41">
        <w:rPr>
          <w:b/>
        </w:rPr>
        <w:t>, 2014 for the Early Season Share</w:t>
      </w:r>
      <w:r w:rsidR="00327709">
        <w:rPr>
          <w:b/>
        </w:rPr>
        <w:t xml:space="preserve"> – running from June 14</w:t>
      </w:r>
      <w:r w:rsidRPr="00327709" w:rsidR="00327709">
        <w:rPr>
          <w:b/>
          <w:vertAlign w:val="superscript"/>
        </w:rPr>
        <w:t>th</w:t>
      </w:r>
      <w:r w:rsidR="00327709">
        <w:rPr>
          <w:b/>
        </w:rPr>
        <w:t xml:space="preserve"> to August 16</w:t>
      </w:r>
      <w:r w:rsidRPr="00327709" w:rsidR="00327709">
        <w:rPr>
          <w:b/>
          <w:vertAlign w:val="superscript"/>
        </w:rPr>
        <w:t>th</w:t>
      </w:r>
      <w:r w:rsidR="00327709">
        <w:rPr>
          <w:b/>
        </w:rPr>
        <w:t xml:space="preserve"> – </w:t>
      </w:r>
      <w:r w:rsidRPr="00327709" w:rsidR="00327709">
        <w:t>a</w:t>
      </w:r>
      <w:r w:rsidRPr="00AE4440" w:rsidR="00787A41">
        <w:t xml:space="preserve">nd by </w:t>
      </w:r>
      <w:r w:rsidRPr="00AE4440" w:rsidR="00787A41">
        <w:rPr>
          <w:b/>
        </w:rPr>
        <w:t>July 1</w:t>
      </w:r>
      <w:r w:rsidRPr="00AE4440" w:rsidR="00787A41">
        <w:rPr>
          <w:b/>
          <w:vertAlign w:val="superscript"/>
        </w:rPr>
        <w:t>st</w:t>
      </w:r>
      <w:r w:rsidRPr="00AE4440" w:rsidR="00787A41">
        <w:rPr>
          <w:b/>
        </w:rPr>
        <w:t>, 2014 for the Late Season Share</w:t>
      </w:r>
      <w:r w:rsidR="00327709">
        <w:rPr>
          <w:b/>
        </w:rPr>
        <w:t xml:space="preserve"> – running from August 23</w:t>
      </w:r>
      <w:r w:rsidRPr="00327709" w:rsidR="00327709">
        <w:rPr>
          <w:b/>
          <w:vertAlign w:val="superscript"/>
        </w:rPr>
        <w:t>rd</w:t>
      </w:r>
      <w:r w:rsidR="00327709">
        <w:rPr>
          <w:b/>
        </w:rPr>
        <w:t xml:space="preserve"> until October 25</w:t>
      </w:r>
      <w:r w:rsidRPr="00327709" w:rsidR="00327709">
        <w:rPr>
          <w:b/>
          <w:vertAlign w:val="superscript"/>
        </w:rPr>
        <w:t>th</w:t>
      </w:r>
      <w:r w:rsidRPr="00AE4440" w:rsidR="00787A41">
        <w:t xml:space="preserve">. </w:t>
      </w:r>
      <w:r w:rsidRPr="00AE4440" w:rsidR="00787A41">
        <w:rPr>
          <w:i/>
        </w:rPr>
        <w:t>There are a limited number of shares available.</w:t>
      </w:r>
    </w:p>
    <w:p w:rsidR="00787A41" w:rsidP="00787A41" w:rsidRDefault="00787A41" w14:paraId="5171A31E" w14:textId="77777777">
      <w:pPr>
        <w:pStyle w:val="NoSpacing"/>
      </w:pPr>
    </w:p>
    <w:p w:rsidR="00787A41" w:rsidP="00787A41" w:rsidRDefault="00787A41" w14:paraId="0F8B912A" w14:textId="77777777">
      <w:pPr>
        <w:pStyle w:val="NoSpacing"/>
      </w:pPr>
    </w:p>
    <w:p w:rsidRPr="00787A41" w:rsidR="00787A41" w:rsidP="00787A41" w:rsidRDefault="00787A41" w14:paraId="784CB4DF" w14:textId="39192C06">
      <w:pPr>
        <w:pStyle w:val="NoSpacing"/>
        <w:rPr>
          <w:b/>
        </w:rPr>
      </w:pPr>
      <w:r w:rsidRPr="00787A41">
        <w:rPr>
          <w:b/>
        </w:rPr>
        <w:t xml:space="preserve">Pick-up </w:t>
      </w:r>
      <w:r w:rsidR="002712D7">
        <w:rPr>
          <w:b/>
        </w:rPr>
        <w:t>occurs</w:t>
      </w:r>
      <w:r w:rsidRPr="00787A41">
        <w:rPr>
          <w:b/>
        </w:rPr>
        <w:t xml:space="preserve"> Saturdays from 9am to 6pm. </w:t>
      </w:r>
      <w:r w:rsidR="007B4BF7">
        <w:rPr>
          <w:b/>
        </w:rPr>
        <w:t xml:space="preserve">Home delivery </w:t>
      </w:r>
      <w:r w:rsidRPr="00787A41">
        <w:rPr>
          <w:b/>
        </w:rPr>
        <w:t>on Saturday morning,</w:t>
      </w:r>
      <w:r w:rsidR="002712D7">
        <w:rPr>
          <w:b/>
        </w:rPr>
        <w:t xml:space="preserve"> exact time to be determined </w:t>
      </w:r>
      <w:r w:rsidR="007B4BF7">
        <w:rPr>
          <w:b/>
        </w:rPr>
        <w:t>based upon shareholder location. Additional drop sites to be announced.</w:t>
      </w:r>
    </w:p>
    <w:p w:rsidR="00787A41" w:rsidP="00787A41" w:rsidRDefault="00787A41" w14:paraId="31C3CD31" w14:textId="77777777">
      <w:pPr>
        <w:pStyle w:val="NoSpacing"/>
      </w:pPr>
      <w:r>
        <w:t>Delivery available to the following townships:</w:t>
      </w:r>
    </w:p>
    <w:p w:rsidR="00787A41" w:rsidP="00787A41" w:rsidRDefault="00787A41" w14:paraId="3FA3A625" w14:textId="77777777">
      <w:pPr>
        <w:pStyle w:val="NoSpacing"/>
      </w:pPr>
      <w:r>
        <w:t xml:space="preserve">Erie, Fairview, Franklin, Girard, Greene, Harborcreek, </w:t>
      </w:r>
    </w:p>
    <w:p w:rsidRPr="00AE4440" w:rsidR="00787A41" w:rsidP="00787A41" w:rsidRDefault="00787A41" w14:paraId="0429AF03" w14:textId="77777777">
      <w:pPr>
        <w:pStyle w:val="NoSpacing"/>
      </w:pPr>
      <w:r>
        <w:t>McKean, Millcreek, Summit, Washington, Waterford</w:t>
      </w:r>
    </w:p>
    <w:p w:rsidR="00AA1374" w:rsidP="00AA1374" w:rsidRDefault="00AA1374" w14:paraId="4E2BCA33" w14:textId="77777777">
      <w:r>
        <w:br w:type="page"/>
      </w:r>
    </w:p>
    <w:p w:rsidR="00A01423" w:rsidP="00A01423" w:rsidRDefault="00A01423" w14:paraId="00F8E4A4" w14:textId="77777777">
      <w:pPr>
        <w:pStyle w:val="Title"/>
        <w:jc w:val="center"/>
        <w:rPr>
          <w:sz w:val="22"/>
        </w:rPr>
      </w:pPr>
      <w:r>
        <w:rPr>
          <w:noProof/>
          <w:lang w:eastAsia="en-US"/>
        </w:rPr>
        <w:lastRenderedPageBreak/>
        <w:drawing>
          <wp:anchor distT="0" distB="0" distL="114300" distR="114300" simplePos="0" relativeHeight="251664384" behindDoc="0" locked="0" layoutInCell="1" allowOverlap="1" wp14:anchorId="34A1E790" wp14:editId="423D5388">
            <wp:simplePos x="0" y="0"/>
            <wp:positionH relativeFrom="page">
              <wp:align>center</wp:align>
            </wp:positionH>
            <wp:positionV relativeFrom="margin">
              <wp:align>top</wp:align>
            </wp:positionV>
            <wp:extent cx="2019300" cy="847725"/>
            <wp:effectExtent l="0" t="0" r="0" b="9525"/>
            <wp:wrapSquare wrapText="bothSides"/>
            <wp:docPr id="4" name="Picture 4"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logo.jpg"/>
                    <pic:cNvPicPr/>
                  </pic:nvPicPr>
                  <pic:blipFill rotWithShape="1">
                    <a:blip r:embed="rId9" cstate="print">
                      <a:extLst>
                        <a:ext uri="{28A0092B-C50C-407E-A947-70E740481C1C}">
                          <a14:useLocalDpi xmlns:a14="http://schemas.microsoft.com/office/drawing/2010/main" val="0"/>
                        </a:ext>
                      </a:extLst>
                    </a:blip>
                    <a:srcRect l="10918" t="15280" r="9262" b="17350"/>
                    <a:stretch/>
                  </pic:blipFill>
                  <pic:spPr bwMode="auto">
                    <a:xfrm>
                      <a:off x="0" y="0"/>
                      <a:ext cx="20193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E0DEFBE">
        <w:rPr/>
        <w:t/>
      </w:r>
    </w:p>
    <w:p w:rsidR="00A01423" w:rsidP="00A01423" w:rsidRDefault="00A01423" w14:paraId="67682072" w14:textId="77777777"/>
    <w:p w:rsidRPr="00A01423" w:rsidR="00A01423" w:rsidP="00A01423" w:rsidRDefault="00A01423" w14:paraId="20B1B073" w14:textId="77777777"/>
    <w:p w:rsidR="00AA1374" w:rsidP="00AA1374" w:rsidRDefault="00AA1374" w14:paraId="5BCAF475" w14:textId="77777777">
      <w:pPr>
        <w:pStyle w:val="NoSpacing"/>
        <w:jc w:val="center"/>
        <w:rPr>
          <w:sz w:val="24"/>
          <w:szCs w:val="24"/>
        </w:rPr>
      </w:pPr>
    </w:p>
    <w:p w:rsidRPr="00AA1374" w:rsidR="00A01423" w:rsidP="00A01423" w:rsidRDefault="00A01423" w14:paraId="14110DB0" w14:textId="77777777">
      <w:pPr>
        <w:pStyle w:val="NoSpacing"/>
        <w:jc w:val="center"/>
        <w:rPr>
          <w:sz w:val="24"/>
          <w:szCs w:val="24"/>
        </w:rPr>
      </w:pPr>
      <w:r w:rsidRPr="00AA1374">
        <w:rPr>
          <w:sz w:val="24"/>
          <w:szCs w:val="24"/>
        </w:rPr>
        <w:t>Community Supported Agriculture</w:t>
      </w:r>
    </w:p>
    <w:p w:rsidR="00A01423" w:rsidP="00A01423" w:rsidRDefault="00A01423" w14:paraId="6D46E2F7" w14:textId="77777777">
      <w:pPr>
        <w:pStyle w:val="NoSpacing"/>
        <w:jc w:val="center"/>
        <w:rPr>
          <w:sz w:val="24"/>
          <w:szCs w:val="24"/>
        </w:rPr>
      </w:pPr>
      <w:r w:rsidRPr="00AA1374">
        <w:rPr>
          <w:sz w:val="24"/>
          <w:szCs w:val="24"/>
        </w:rPr>
        <w:t>2014 Growing Season</w:t>
      </w:r>
    </w:p>
    <w:p w:rsidR="00A01423" w:rsidP="00AA1374" w:rsidRDefault="00A01423" w14:paraId="537E0940" w14:textId="77777777">
      <w:pPr>
        <w:pStyle w:val="NoSpacing"/>
        <w:jc w:val="center"/>
        <w:rPr>
          <w:sz w:val="24"/>
          <w:szCs w:val="24"/>
        </w:rPr>
      </w:pPr>
    </w:p>
    <w:p w:rsidR="00A01423" w:rsidP="00AA1374" w:rsidRDefault="00A01423" w14:paraId="2535CF44" w14:textId="77777777">
      <w:pPr>
        <w:pStyle w:val="NoSpacing"/>
        <w:jc w:val="center"/>
        <w:rPr>
          <w:sz w:val="24"/>
          <w:szCs w:val="24"/>
        </w:rPr>
      </w:pPr>
      <w:r>
        <w:rPr>
          <w:sz w:val="24"/>
          <w:szCs w:val="24"/>
        </w:rPr>
        <w:t>Shareholder/Farm Agreement</w:t>
      </w:r>
    </w:p>
    <w:p w:rsidRPr="00AA1374" w:rsidR="00A01423" w:rsidP="00AA1374" w:rsidRDefault="00A01423" w14:paraId="1C5D3694" w14:textId="77777777">
      <w:pPr>
        <w:pStyle w:val="NoSpacing"/>
        <w:jc w:val="center"/>
        <w:rPr>
          <w:sz w:val="24"/>
          <w:szCs w:val="24"/>
        </w:rPr>
      </w:pPr>
    </w:p>
    <w:p w:rsidR="00A01423" w:rsidP="00A01423" w:rsidRDefault="00A01423" w14:paraId="3F037B32" w14:textId="77777777">
      <w:pPr>
        <w:pStyle w:val="NoSpacing"/>
        <w:jc w:val="center"/>
      </w:pPr>
      <w:r>
        <w:t>7269 Sterrettania Road   ▪   P.O. Box 478   ▪   Fairview, PA 16415   ▪   814.840.4370</w:t>
      </w:r>
    </w:p>
    <w:p w:rsidR="00A01423" w:rsidP="00A01423" w:rsidRDefault="00A01423" w14:paraId="039A062F" w14:textId="77777777">
      <w:pPr>
        <w:pStyle w:val="NoSpacing"/>
        <w:jc w:val="center"/>
      </w:pPr>
    </w:p>
    <w:p w:rsidR="00A01423" w:rsidP="00A01423" w:rsidRDefault="00F81EF8" w14:paraId="46EBE475" w14:textId="53FDFE33">
      <w:pPr>
        <w:pStyle w:val="NoSpacing"/>
        <w:jc w:val="center"/>
        <w:rPr>
          <w:b/>
          <w:sz w:val="28"/>
        </w:rPr>
      </w:pPr>
      <w:r>
        <w:rPr>
          <w:b/>
          <w:sz w:val="28"/>
        </w:rPr>
        <w:t>The Farmer</w:t>
      </w:r>
      <w:r w:rsidRPr="00F877B5" w:rsidR="00A01423">
        <w:rPr>
          <w:b/>
          <w:sz w:val="28"/>
        </w:rPr>
        <w:t>’</w:t>
      </w:r>
      <w:r>
        <w:rPr>
          <w:b/>
          <w:sz w:val="28"/>
        </w:rPr>
        <w:t>s</w:t>
      </w:r>
      <w:r w:rsidRPr="00F877B5" w:rsidR="00A01423">
        <w:rPr>
          <w:b/>
          <w:sz w:val="28"/>
        </w:rPr>
        <w:t xml:space="preserve"> Commitment to the Shareholder</w:t>
      </w:r>
    </w:p>
    <w:p w:rsidR="00E760B7" w:rsidP="00A01423" w:rsidRDefault="00E760B7" w14:paraId="22E23B0C" w14:textId="77777777">
      <w:pPr>
        <w:pStyle w:val="NoSpacing"/>
      </w:pPr>
    </w:p>
    <w:p w:rsidR="00A01423" w:rsidP="00A01423" w:rsidRDefault="00A01423" w14:paraId="62A83CDC" w14:textId="5BFFEF5C">
      <w:pPr>
        <w:pStyle w:val="NoSpacing"/>
      </w:pPr>
      <w:r>
        <w:t>We at Hunter Farms will supply fresh, high quality, certified organic vegetables.</w:t>
      </w:r>
    </w:p>
    <w:p w:rsidR="00A01423" w:rsidP="00A01423" w:rsidRDefault="00A01423" w14:paraId="6B33B463" w14:textId="77777777">
      <w:pPr>
        <w:pStyle w:val="NoSpacing"/>
      </w:pPr>
    </w:p>
    <w:p w:rsidR="00A01423" w:rsidP="00A01423" w:rsidRDefault="00A01423" w14:paraId="399C2C75" w14:textId="77777777">
      <w:pPr>
        <w:pStyle w:val="NoSpacing"/>
      </w:pPr>
      <w:r>
        <w:t>Shares may be supplemented with local products we have determined to be of the highest quality, with a commitment to sustainable practices.</w:t>
      </w:r>
    </w:p>
    <w:p w:rsidR="00A01423" w:rsidP="00A01423" w:rsidRDefault="00A01423" w14:paraId="37624CF6" w14:textId="77777777">
      <w:pPr>
        <w:pStyle w:val="NoSpacing"/>
      </w:pPr>
    </w:p>
    <w:p w:rsidR="00A01423" w:rsidP="00A01423" w:rsidRDefault="00A01423" w14:paraId="512F45A5" w14:textId="4A53D8D9">
      <w:pPr>
        <w:pStyle w:val="NoSpacing"/>
      </w:pPr>
      <w:r>
        <w:t xml:space="preserve">The farm staff will be diligent in planting – and sourcing from our trusted partners – the highest quality certified organic vegetables which </w:t>
      </w:r>
      <w:r w:rsidRPr="00F81EF8">
        <w:rPr>
          <w:i/>
        </w:rPr>
        <w:t xml:space="preserve">may include but are </w:t>
      </w:r>
      <w:r w:rsidR="00F81EF8">
        <w:rPr>
          <w:i/>
        </w:rPr>
        <w:t xml:space="preserve">not </w:t>
      </w:r>
      <w:r w:rsidRPr="00F81EF8">
        <w:rPr>
          <w:i/>
        </w:rPr>
        <w:t>limited to</w:t>
      </w:r>
      <w:r>
        <w:t>:</w:t>
      </w:r>
    </w:p>
    <w:p w:rsidR="00A01423" w:rsidP="00A01423" w:rsidRDefault="00A01423" w14:paraId="1D8FA156" w14:textId="5F244700">
      <w:pPr>
        <w:pStyle w:val="NoSpacing"/>
      </w:pPr>
      <w:r>
        <w:t xml:space="preserve">Beans, Beets, Blueberries, Broccoli, Cabbage, Carrots, Cauliflower, Corn, Cucumbers, Garlic, Herbs (Basil, Cilantro, Dill, Oregano, Parsley, Rosemary, Thyme), Kale, Leeks, Lettuces, Onions, Peas, Peppers (sweet and hot), Potatoes, Radishes, Summer Squash, Spinach, Tomatoes, Winter Squash, </w:t>
      </w:r>
      <w:r w:rsidR="002712D7">
        <w:t xml:space="preserve">and </w:t>
      </w:r>
      <w:r>
        <w:t>Zucchini</w:t>
      </w:r>
      <w:r w:rsidR="002712D7">
        <w:t>.</w:t>
      </w:r>
    </w:p>
    <w:p w:rsidR="00A01423" w:rsidP="00A01423" w:rsidRDefault="00A01423" w14:paraId="2A2D2447" w14:textId="77777777">
      <w:pPr>
        <w:pStyle w:val="NoSpacing"/>
      </w:pPr>
    </w:p>
    <w:p w:rsidR="00A01423" w:rsidP="00A01423" w:rsidRDefault="00A01423" w14:paraId="20D58EF0" w14:textId="793AB052">
      <w:pPr>
        <w:pStyle w:val="NoSpacing"/>
      </w:pPr>
      <w:r>
        <w:t xml:space="preserve">By the end of the growing season, you will have received a </w:t>
      </w:r>
      <w:r w:rsidR="002712D7">
        <w:t xml:space="preserve">far </w:t>
      </w:r>
      <w:r>
        <w:t>greater value in comparison to grocery store and farmer’s market prices.</w:t>
      </w:r>
    </w:p>
    <w:p w:rsidR="00A01423" w:rsidP="00A01423" w:rsidRDefault="00A01423" w14:paraId="3BD94A2E" w14:textId="77777777">
      <w:pPr>
        <w:pStyle w:val="NoSpacing"/>
      </w:pPr>
    </w:p>
    <w:p w:rsidR="00A01423" w:rsidP="00A01423" w:rsidRDefault="00A01423" w14:paraId="19FF9B02" w14:textId="77777777">
      <w:pPr>
        <w:pStyle w:val="NoSpacing"/>
      </w:pPr>
      <w:r>
        <w:t>We guarantee your satisfaction. You may cancel your subscription at any time, and we will refund an amount equal to the cost of the remaining weeks of the season.</w:t>
      </w:r>
    </w:p>
    <w:p w:rsidR="00A01423" w:rsidP="00A01423" w:rsidRDefault="00A01423" w14:paraId="7DEA5C76" w14:textId="77777777">
      <w:pPr>
        <w:pStyle w:val="NoSpacing"/>
      </w:pPr>
    </w:p>
    <w:p w:rsidR="00A01423" w:rsidP="00F81EF8" w:rsidRDefault="00F81EF8" w14:paraId="22EA18AD" w14:textId="69DAF6BF">
      <w:pPr>
        <w:pStyle w:val="NoSpacing"/>
        <w:jc w:val="center"/>
        <w:rPr>
          <w:b/>
          <w:sz w:val="28"/>
        </w:rPr>
      </w:pPr>
      <w:r>
        <w:rPr>
          <w:b/>
          <w:sz w:val="28"/>
        </w:rPr>
        <w:t>The Shareholder</w:t>
      </w:r>
      <w:r w:rsidR="00A01423">
        <w:rPr>
          <w:b/>
          <w:sz w:val="28"/>
        </w:rPr>
        <w:t>’</w:t>
      </w:r>
      <w:r>
        <w:rPr>
          <w:b/>
          <w:sz w:val="28"/>
        </w:rPr>
        <w:t>s</w:t>
      </w:r>
      <w:r w:rsidR="00A01423">
        <w:rPr>
          <w:b/>
          <w:sz w:val="28"/>
        </w:rPr>
        <w:t xml:space="preserve"> Commitment to the Farmers</w:t>
      </w:r>
    </w:p>
    <w:p w:rsidR="00E760B7" w:rsidP="00A01423" w:rsidRDefault="00E760B7" w14:paraId="00E4EF7C" w14:textId="77777777">
      <w:pPr>
        <w:pStyle w:val="NoSpacing"/>
      </w:pPr>
    </w:p>
    <w:p w:rsidR="00A01423" w:rsidP="00A01423" w:rsidRDefault="00A01423" w14:paraId="09C1576E" w14:textId="69C41839">
      <w:pPr>
        <w:pStyle w:val="NoSpacing"/>
      </w:pPr>
      <w:r>
        <w:t>I will pay my share in full and on time.</w:t>
      </w:r>
    </w:p>
    <w:p w:rsidR="00A01423" w:rsidP="00ED5AB6" w:rsidRDefault="00A01423" w14:paraId="5943BB60" w14:textId="77777777">
      <w:pPr>
        <w:pStyle w:val="NoSpacing"/>
      </w:pPr>
    </w:p>
    <w:p w:rsidR="00A01423" w:rsidP="00A01423" w:rsidRDefault="00A01423" w14:paraId="1678365B" w14:textId="22DF9710">
      <w:pPr>
        <w:pStyle w:val="NoSpacing"/>
      </w:pPr>
      <w:r>
        <w:t>I will pick up my produce on a regular and timely manner at the agreed upon location. If I am unable to receive my share for a time because I am out of town or for other reasons, I will contact the f</w:t>
      </w:r>
      <w:r w:rsidR="007B4BF7">
        <w:t>arm and make other arrangements.</w:t>
      </w:r>
    </w:p>
    <w:p w:rsidR="007B4BF7" w:rsidP="00A01423" w:rsidRDefault="007B4BF7" w14:paraId="56374F07" w14:textId="77777777">
      <w:pPr>
        <w:pStyle w:val="NoSpacing"/>
      </w:pPr>
    </w:p>
    <w:p w:rsidR="007B4BF7" w:rsidP="00A01423" w:rsidRDefault="007B4BF7" w14:paraId="4F62A102" w14:textId="7170698C">
      <w:pPr>
        <w:pStyle w:val="NoSpacing"/>
      </w:pPr>
      <w:r>
        <w:t>I understand that if my share is not picked up, and I have not specified another arrangement with the farm, it will be donated to the Second Harvest Food Bank of Erie, Pennsylvania.</w:t>
      </w:r>
    </w:p>
    <w:p w:rsidR="00A01423" w:rsidP="00A01423" w:rsidRDefault="00A01423" w14:paraId="1CCA0ACA" w14:textId="77777777">
      <w:pPr>
        <w:pStyle w:val="NoSpacing"/>
      </w:pPr>
    </w:p>
    <w:p w:rsidR="00A01423" w:rsidP="00A01423" w:rsidRDefault="00A01423" w14:paraId="0E0CB709" w14:textId="181A59E4">
      <w:pPr>
        <w:pStyle w:val="NoSpacing"/>
      </w:pPr>
      <w:r>
        <w:t>I understand that a successful farm operates under the management of knowledgeable and attentive farmers, but is subject to the effects of nature. By joining the CSA, I am helping the farmer by sharing the risk in a venture that is essential to our community. In return, I expect to receive fresh, qual</w:t>
      </w:r>
      <w:r w:rsidR="007B4BF7">
        <w:t>ity food,</w:t>
      </w:r>
      <w:r>
        <w:t xml:space="preserve"> a friendly farm experience</w:t>
      </w:r>
      <w:r w:rsidR="007B4BF7">
        <w:t>,</w:t>
      </w:r>
      <w:r>
        <w:t xml:space="preserve"> and informative weekly newsletters.</w:t>
      </w:r>
    </w:p>
    <w:p w:rsidR="00A01423" w:rsidP="00A01423" w:rsidRDefault="00A01423" w14:paraId="18D68AF8" w14:textId="77777777">
      <w:pPr>
        <w:pStyle w:val="NoSpacing"/>
      </w:pPr>
    </w:p>
    <w:p w:rsidR="00E760B7" w:rsidP="00A01423" w:rsidRDefault="00E760B7" w14:paraId="048E7883" w14:textId="77777777">
      <w:pPr>
        <w:pStyle w:val="NoSpacing"/>
      </w:pPr>
    </w:p>
    <w:p w:rsidRPr="00F877B5" w:rsidR="00A01423" w:rsidP="00A01423" w:rsidRDefault="00A01423" w14:paraId="50A9930D" w14:textId="68B1F621">
      <w:pPr>
        <w:pStyle w:val="NoSpacing"/>
      </w:pPr>
      <w:r>
        <w:t>Please complete the Shareholder sign-up form on the next page.</w:t>
      </w:r>
    </w:p>
    <w:p w:rsidR="00787A41" w:rsidP="00787A41" w:rsidRDefault="00787A41" w14:paraId="147B2780" w14:textId="77777777">
      <w:pPr>
        <w:pStyle w:val="Title"/>
        <w:rPr>
          <w:noProof/>
          <w:lang w:eastAsia="en-US"/>
        </w:rPr>
      </w:pPr>
    </w:p>
    <w:p w:rsidR="00787A41" w:rsidP="00787A41" w:rsidRDefault="00A01423" w14:paraId="53A721CE" w14:textId="77777777">
      <w:pPr>
        <w:pStyle w:val="NoSpacing"/>
      </w:pPr>
      <w:r>
        <w:rPr>
          <w:noProof/>
          <w:lang w:eastAsia="en-US"/>
        </w:rPr>
        <w:drawing>
          <wp:anchor distT="0" distB="0" distL="114300" distR="114300" simplePos="0" relativeHeight="251660288" behindDoc="0" locked="0" layoutInCell="1" allowOverlap="1" wp14:anchorId="6F21142C" wp14:editId="630FD032">
            <wp:simplePos x="0" y="0"/>
            <wp:positionH relativeFrom="page">
              <wp:align>center</wp:align>
            </wp:positionH>
            <wp:positionV relativeFrom="margin">
              <wp:align>top</wp:align>
            </wp:positionV>
            <wp:extent cx="2019300" cy="847725"/>
            <wp:effectExtent l="0" t="0" r="0" b="9525"/>
            <wp:wrapSquare wrapText="bothSides"/>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logo.jpg"/>
                    <pic:cNvPicPr/>
                  </pic:nvPicPr>
                  <pic:blipFill rotWithShape="1">
                    <a:blip r:embed="rId9" cstate="print">
                      <a:extLst>
                        <a:ext uri="{28A0092B-C50C-407E-A947-70E740481C1C}">
                          <a14:useLocalDpi xmlns:a14="http://schemas.microsoft.com/office/drawing/2010/main" val="0"/>
                        </a:ext>
                      </a:extLst>
                    </a:blip>
                    <a:srcRect l="10918" t="15280" r="9262" b="17350"/>
                    <a:stretch/>
                  </pic:blipFill>
                  <pic:spPr bwMode="auto">
                    <a:xfrm>
                      <a:off x="0" y="0"/>
                      <a:ext cx="20193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E0DEFBE">
        <w:rPr/>
        <w:t/>
      </w:r>
    </w:p>
    <w:p w:rsidR="00787A41" w:rsidP="00787A41" w:rsidRDefault="00787A41" w14:paraId="4DC8C08A" w14:textId="77777777">
      <w:pPr>
        <w:pStyle w:val="NoSpacing"/>
      </w:pPr>
    </w:p>
    <w:p w:rsidR="00A01423" w:rsidP="00A01423" w:rsidRDefault="00A01423" w14:paraId="298F4CC5" w14:textId="77777777">
      <w:pPr>
        <w:pStyle w:val="NoSpacing"/>
        <w:rPr>
          <w:sz w:val="24"/>
          <w:szCs w:val="24"/>
        </w:rPr>
      </w:pPr>
    </w:p>
    <w:p w:rsidRPr="00AA1374" w:rsidR="00787A41" w:rsidP="00787A41" w:rsidRDefault="00787A41" w14:paraId="7980E4D9" w14:textId="77777777">
      <w:pPr>
        <w:pStyle w:val="NoSpacing"/>
        <w:jc w:val="center"/>
        <w:rPr>
          <w:sz w:val="24"/>
          <w:szCs w:val="24"/>
        </w:rPr>
      </w:pPr>
      <w:r w:rsidRPr="00AA1374">
        <w:rPr>
          <w:sz w:val="24"/>
          <w:szCs w:val="24"/>
        </w:rPr>
        <w:t>Community Supported Agriculture</w:t>
      </w:r>
    </w:p>
    <w:p w:rsidR="00787A41" w:rsidP="00787A41" w:rsidRDefault="00787A41" w14:paraId="60D85D61" w14:textId="77777777">
      <w:pPr>
        <w:pStyle w:val="NoSpacing"/>
        <w:jc w:val="center"/>
        <w:rPr>
          <w:sz w:val="24"/>
          <w:szCs w:val="24"/>
        </w:rPr>
      </w:pPr>
      <w:r w:rsidRPr="00AA1374">
        <w:rPr>
          <w:sz w:val="24"/>
          <w:szCs w:val="24"/>
        </w:rPr>
        <w:t>2014 Growing Season</w:t>
      </w:r>
    </w:p>
    <w:p w:rsidRPr="00A01423" w:rsidR="00A01423" w:rsidP="00787A41" w:rsidRDefault="00A01423" w14:paraId="67833883" w14:textId="77777777">
      <w:pPr>
        <w:pStyle w:val="NoSpacing"/>
      </w:pPr>
    </w:p>
    <w:p w:rsidRPr="00A01423" w:rsidR="00787A41" w:rsidP="00787A41" w:rsidRDefault="00787A41" w14:paraId="301BF778" w14:textId="77777777">
      <w:pPr>
        <w:pStyle w:val="NoSpacing"/>
      </w:pPr>
      <w:r w:rsidRPr="00A01423">
        <w:t xml:space="preserve">Sign me/us up for: </w:t>
      </w:r>
    </w:p>
    <w:p w:rsidR="00787A41" w:rsidP="00787A41" w:rsidRDefault="00787A41" w14:paraId="3C771849" w14:textId="77777777">
      <w:pPr>
        <w:pStyle w:val="NoSpacing"/>
      </w:pPr>
    </w:p>
    <w:tbl>
      <w:tblPr>
        <w:tblStyle w:val="TableGrid"/>
        <w:tblW w:w="10265" w:type="dxa"/>
        <w:tblInd w:w="-90" w:type="dxa"/>
        <w:tblLayout w:type="fixed"/>
        <w:tblLook w:val="04A0" w:firstRow="1" w:lastRow="0" w:firstColumn="1" w:lastColumn="0" w:noHBand="0" w:noVBand="1"/>
      </w:tblPr>
      <w:tblGrid>
        <w:gridCol w:w="1805"/>
        <w:gridCol w:w="2700"/>
        <w:gridCol w:w="720"/>
        <w:gridCol w:w="1710"/>
        <w:gridCol w:w="2610"/>
        <w:gridCol w:w="720"/>
      </w:tblGrid>
      <w:tr w:rsidR="009E5889" w:rsidTr="00E760B7" w14:paraId="77B6A691" w14:textId="1021670B">
        <w:trPr>
          <w:trHeight w:val="432"/>
        </w:trPr>
        <w:tc>
          <w:tcPr>
            <w:tcW w:w="1805" w:type="dxa"/>
            <w:tcBorders>
              <w:top w:val="nil"/>
              <w:left w:val="nil"/>
              <w:bottom w:val="single" w:color="auto" w:sz="4" w:space="0"/>
              <w:right w:val="nil"/>
            </w:tcBorders>
            <w:vAlign w:val="center"/>
          </w:tcPr>
          <w:p w:rsidRPr="00327709" w:rsidR="00327709" w:rsidP="009E5889" w:rsidRDefault="00327709" w14:paraId="496986A3" w14:textId="24978C28">
            <w:pPr>
              <w:pStyle w:val="NoSpacing"/>
              <w:rPr>
                <w:b/>
              </w:rPr>
            </w:pPr>
            <w:r w:rsidRPr="00327709">
              <w:rPr>
                <w:b/>
              </w:rPr>
              <w:t>Farm Pick-Up:</w:t>
            </w:r>
          </w:p>
        </w:tc>
        <w:tc>
          <w:tcPr>
            <w:tcW w:w="2700" w:type="dxa"/>
            <w:tcBorders>
              <w:top w:val="nil"/>
              <w:left w:val="nil"/>
              <w:bottom w:val="single" w:color="auto" w:sz="4" w:space="0"/>
              <w:right w:val="nil"/>
            </w:tcBorders>
            <w:vAlign w:val="center"/>
          </w:tcPr>
          <w:p w:rsidR="00327709" w:rsidP="009E5889" w:rsidRDefault="00327709" w14:paraId="705EF5BA" w14:textId="77777777">
            <w:pPr>
              <w:pStyle w:val="NoSpacing"/>
            </w:pPr>
          </w:p>
        </w:tc>
        <w:tc>
          <w:tcPr>
            <w:tcW w:w="720" w:type="dxa"/>
            <w:tcBorders>
              <w:top w:val="nil"/>
              <w:left w:val="nil"/>
              <w:bottom w:val="single" w:color="auto" w:sz="4" w:space="0"/>
              <w:right w:val="nil"/>
            </w:tcBorders>
            <w:vAlign w:val="center"/>
          </w:tcPr>
          <w:p w:rsidR="00327709" w:rsidP="009E5889" w:rsidRDefault="00327709" w14:paraId="4E8F0C74" w14:textId="77777777">
            <w:pPr>
              <w:pStyle w:val="NoSpacing"/>
            </w:pPr>
          </w:p>
        </w:tc>
        <w:tc>
          <w:tcPr>
            <w:tcW w:w="1710" w:type="dxa"/>
            <w:tcBorders>
              <w:top w:val="nil"/>
              <w:left w:val="nil"/>
              <w:bottom w:val="single" w:color="auto" w:sz="4" w:space="0"/>
              <w:right w:val="nil"/>
            </w:tcBorders>
            <w:vAlign w:val="center"/>
          </w:tcPr>
          <w:p w:rsidRPr="00327709" w:rsidR="00327709" w:rsidP="009E5889" w:rsidRDefault="00327709" w14:paraId="0605CA99" w14:textId="62BED8C6">
            <w:pPr>
              <w:pStyle w:val="NoSpacing"/>
              <w:rPr>
                <w:b/>
              </w:rPr>
            </w:pPr>
            <w:r w:rsidRPr="00327709">
              <w:rPr>
                <w:b/>
              </w:rPr>
              <w:t>Home Delivery:</w:t>
            </w:r>
          </w:p>
        </w:tc>
        <w:tc>
          <w:tcPr>
            <w:tcW w:w="2610" w:type="dxa"/>
            <w:tcBorders>
              <w:top w:val="nil"/>
              <w:left w:val="nil"/>
              <w:bottom w:val="single" w:color="auto" w:sz="4" w:space="0"/>
              <w:right w:val="nil"/>
            </w:tcBorders>
            <w:vAlign w:val="center"/>
          </w:tcPr>
          <w:p w:rsidR="00327709" w:rsidP="009E5889" w:rsidRDefault="00327709" w14:paraId="273A03F5" w14:textId="77777777">
            <w:pPr>
              <w:pStyle w:val="NoSpacing"/>
            </w:pPr>
          </w:p>
        </w:tc>
        <w:tc>
          <w:tcPr>
            <w:tcW w:w="720" w:type="dxa"/>
            <w:tcBorders>
              <w:top w:val="nil"/>
              <w:left w:val="nil"/>
              <w:bottom w:val="single" w:color="auto" w:sz="4" w:space="0"/>
              <w:right w:val="nil"/>
            </w:tcBorders>
            <w:vAlign w:val="center"/>
          </w:tcPr>
          <w:p w:rsidR="00327709" w:rsidP="009E5889" w:rsidRDefault="00327709" w14:paraId="6C7ADDC2" w14:textId="77777777">
            <w:pPr>
              <w:pStyle w:val="NoSpacing"/>
            </w:pPr>
          </w:p>
        </w:tc>
      </w:tr>
      <w:tr w:rsidR="009E5889" w:rsidTr="00E760B7" w14:paraId="48F6DA0B" w14:textId="409A4BFB">
        <w:trPr>
          <w:trHeight w:val="432"/>
        </w:trPr>
        <w:tc>
          <w:tcPr>
            <w:tcW w:w="1805" w:type="dxa"/>
            <w:tcBorders>
              <w:bottom w:val="single" w:color="auto" w:sz="4" w:space="0"/>
              <w:right w:val="nil"/>
            </w:tcBorders>
            <w:vAlign w:val="center"/>
          </w:tcPr>
          <w:p w:rsidR="00327709" w:rsidP="009E5889" w:rsidRDefault="009E5889" w14:paraId="4D8A8695" w14:textId="0C269ABC">
            <w:pPr>
              <w:pStyle w:val="NoSpacing"/>
            </w:pPr>
            <w:r w:rsidRPr="009E5889">
              <w:rPr>
                <w:sz w:val="36"/>
              </w:rPr>
              <w:t>□</w:t>
            </w:r>
            <w:r w:rsidR="00E760B7">
              <w:rPr>
                <w:sz w:val="36"/>
              </w:rPr>
              <w:t xml:space="preserve"> </w:t>
            </w:r>
            <w:r w:rsidR="00327709">
              <w:t>Early Season</w:t>
            </w:r>
          </w:p>
        </w:tc>
        <w:tc>
          <w:tcPr>
            <w:tcW w:w="2700" w:type="dxa"/>
            <w:tcBorders>
              <w:left w:val="nil"/>
              <w:bottom w:val="single" w:color="auto" w:sz="4" w:space="0"/>
              <w:right w:val="nil"/>
            </w:tcBorders>
            <w:vAlign w:val="center"/>
          </w:tcPr>
          <w:p w:rsidR="00327709" w:rsidP="009E5889" w:rsidRDefault="00327709" w14:paraId="5659D11A" w14:textId="42D2D91C">
            <w:pPr>
              <w:pStyle w:val="NoSpacing"/>
            </w:pPr>
            <w:r>
              <w:t>June 14</w:t>
            </w:r>
            <w:r w:rsidRPr="00327709">
              <w:rPr>
                <w:vertAlign w:val="superscript"/>
              </w:rPr>
              <w:t>th</w:t>
            </w:r>
            <w:r>
              <w:t xml:space="preserve"> – August 16</w:t>
            </w:r>
            <w:r w:rsidRPr="00327709">
              <w:rPr>
                <w:vertAlign w:val="superscript"/>
              </w:rPr>
              <w:t>th</w:t>
            </w:r>
            <w:r>
              <w:t xml:space="preserve"> </w:t>
            </w:r>
          </w:p>
        </w:tc>
        <w:tc>
          <w:tcPr>
            <w:tcW w:w="720" w:type="dxa"/>
            <w:tcBorders>
              <w:left w:val="nil"/>
              <w:bottom w:val="single" w:color="auto" w:sz="4" w:space="0"/>
            </w:tcBorders>
            <w:vAlign w:val="center"/>
          </w:tcPr>
          <w:p w:rsidR="00327709" w:rsidP="009E5889" w:rsidRDefault="00327709" w14:paraId="3258501F" w14:textId="1B5F4FFA">
            <w:pPr>
              <w:pStyle w:val="NoSpacing"/>
            </w:pPr>
            <w:r>
              <w:t>$275</w:t>
            </w:r>
          </w:p>
        </w:tc>
        <w:tc>
          <w:tcPr>
            <w:tcW w:w="1710" w:type="dxa"/>
            <w:tcBorders>
              <w:bottom w:val="single" w:color="auto" w:sz="4" w:space="0"/>
              <w:right w:val="nil"/>
            </w:tcBorders>
            <w:vAlign w:val="center"/>
          </w:tcPr>
          <w:p w:rsidR="00327709" w:rsidP="009E5889" w:rsidRDefault="009E5889" w14:paraId="4EB7BD84" w14:textId="1568E782">
            <w:pPr>
              <w:pStyle w:val="NoSpacing"/>
            </w:pPr>
            <w:r w:rsidRPr="009E5889">
              <w:rPr>
                <w:sz w:val="36"/>
              </w:rPr>
              <w:t>□</w:t>
            </w:r>
            <w:r w:rsidR="00E760B7">
              <w:rPr>
                <w:sz w:val="36"/>
              </w:rPr>
              <w:t xml:space="preserve"> </w:t>
            </w:r>
            <w:r w:rsidR="00327709">
              <w:t>Early Season</w:t>
            </w:r>
          </w:p>
        </w:tc>
        <w:tc>
          <w:tcPr>
            <w:tcW w:w="2610" w:type="dxa"/>
            <w:tcBorders>
              <w:left w:val="nil"/>
              <w:bottom w:val="single" w:color="auto" w:sz="4" w:space="0"/>
              <w:right w:val="nil"/>
            </w:tcBorders>
            <w:vAlign w:val="center"/>
          </w:tcPr>
          <w:p w:rsidR="00327709" w:rsidP="009E5889" w:rsidRDefault="00327709" w14:paraId="79EE6071" w14:textId="3E0BD89C">
            <w:pPr>
              <w:pStyle w:val="NoSpacing"/>
            </w:pPr>
            <w:r>
              <w:t>June 14</w:t>
            </w:r>
            <w:r w:rsidRPr="00327709">
              <w:rPr>
                <w:vertAlign w:val="superscript"/>
              </w:rPr>
              <w:t>th</w:t>
            </w:r>
            <w:r>
              <w:t xml:space="preserve"> – August 16</w:t>
            </w:r>
            <w:r w:rsidRPr="00327709">
              <w:rPr>
                <w:vertAlign w:val="superscript"/>
              </w:rPr>
              <w:t>th</w:t>
            </w:r>
            <w:r>
              <w:t xml:space="preserve"> </w:t>
            </w:r>
          </w:p>
        </w:tc>
        <w:tc>
          <w:tcPr>
            <w:tcW w:w="720" w:type="dxa"/>
            <w:tcBorders>
              <w:left w:val="nil"/>
              <w:bottom w:val="single" w:color="auto" w:sz="4" w:space="0"/>
            </w:tcBorders>
            <w:vAlign w:val="center"/>
          </w:tcPr>
          <w:p w:rsidR="00327709" w:rsidP="009E5889" w:rsidRDefault="00327709" w14:paraId="7A61BF03" w14:textId="328BF460">
            <w:pPr>
              <w:pStyle w:val="NoSpacing"/>
            </w:pPr>
            <w:r>
              <w:t>$350</w:t>
            </w:r>
          </w:p>
        </w:tc>
      </w:tr>
      <w:tr w:rsidR="009E5889" w:rsidTr="00E760B7" w14:paraId="49620A14" w14:textId="12E9C656">
        <w:trPr>
          <w:trHeight w:val="432"/>
        </w:trPr>
        <w:tc>
          <w:tcPr>
            <w:tcW w:w="1805" w:type="dxa"/>
            <w:tcBorders>
              <w:top w:val="single" w:color="auto" w:sz="4" w:space="0"/>
              <w:bottom w:val="single" w:color="auto" w:sz="4" w:space="0"/>
              <w:right w:val="nil"/>
            </w:tcBorders>
            <w:vAlign w:val="center"/>
          </w:tcPr>
          <w:p w:rsidR="00327709" w:rsidP="009E5889" w:rsidRDefault="009E5889" w14:paraId="4117AFBD" w14:textId="34E6F9CB">
            <w:pPr>
              <w:pStyle w:val="NoSpacing"/>
            </w:pPr>
            <w:r w:rsidRPr="009E5889">
              <w:rPr>
                <w:sz w:val="36"/>
              </w:rPr>
              <w:t>□</w:t>
            </w:r>
            <w:r w:rsidR="00E760B7">
              <w:rPr>
                <w:sz w:val="36"/>
              </w:rPr>
              <w:t xml:space="preserve"> </w:t>
            </w:r>
            <w:r w:rsidR="00327709">
              <w:t>Late Season</w:t>
            </w:r>
          </w:p>
        </w:tc>
        <w:tc>
          <w:tcPr>
            <w:tcW w:w="2700" w:type="dxa"/>
            <w:tcBorders>
              <w:top w:val="single" w:color="auto" w:sz="4" w:space="0"/>
              <w:left w:val="nil"/>
              <w:bottom w:val="single" w:color="auto" w:sz="4" w:space="0"/>
              <w:right w:val="nil"/>
            </w:tcBorders>
            <w:vAlign w:val="center"/>
          </w:tcPr>
          <w:p w:rsidR="00327709" w:rsidP="009E5889" w:rsidRDefault="00327709" w14:paraId="44BDB409" w14:textId="07120E0E">
            <w:pPr>
              <w:pStyle w:val="NoSpacing"/>
            </w:pPr>
            <w:r>
              <w:t>August 23</w:t>
            </w:r>
            <w:r w:rsidRPr="00327709">
              <w:rPr>
                <w:vertAlign w:val="superscript"/>
              </w:rPr>
              <w:t>rd</w:t>
            </w:r>
            <w:r>
              <w:t xml:space="preserve"> – October 25</w:t>
            </w:r>
            <w:r w:rsidRPr="00327709">
              <w:rPr>
                <w:vertAlign w:val="superscript"/>
              </w:rPr>
              <w:t>th</w:t>
            </w:r>
            <w:r>
              <w:t xml:space="preserve"> </w:t>
            </w:r>
          </w:p>
        </w:tc>
        <w:tc>
          <w:tcPr>
            <w:tcW w:w="720" w:type="dxa"/>
            <w:tcBorders>
              <w:top w:val="single" w:color="auto" w:sz="4" w:space="0"/>
              <w:left w:val="nil"/>
              <w:bottom w:val="single" w:color="auto" w:sz="4" w:space="0"/>
            </w:tcBorders>
            <w:vAlign w:val="center"/>
          </w:tcPr>
          <w:p w:rsidR="00327709" w:rsidP="009E5889" w:rsidRDefault="00327709" w14:paraId="7170A3DA" w14:textId="1390AB66">
            <w:pPr>
              <w:pStyle w:val="NoSpacing"/>
            </w:pPr>
            <w:r>
              <w:t>$275</w:t>
            </w:r>
          </w:p>
        </w:tc>
        <w:tc>
          <w:tcPr>
            <w:tcW w:w="1710" w:type="dxa"/>
            <w:tcBorders>
              <w:top w:val="single" w:color="auto" w:sz="4" w:space="0"/>
              <w:bottom w:val="single" w:color="auto" w:sz="4" w:space="0"/>
              <w:right w:val="nil"/>
            </w:tcBorders>
            <w:vAlign w:val="center"/>
          </w:tcPr>
          <w:p w:rsidR="00327709" w:rsidP="009E5889" w:rsidRDefault="009E5889" w14:paraId="3CB096F6" w14:textId="599E6D74">
            <w:pPr>
              <w:pStyle w:val="NoSpacing"/>
            </w:pPr>
            <w:r w:rsidRPr="009E5889">
              <w:rPr>
                <w:sz w:val="36"/>
              </w:rPr>
              <w:t>□</w:t>
            </w:r>
            <w:r w:rsidR="00E760B7">
              <w:rPr>
                <w:sz w:val="36"/>
              </w:rPr>
              <w:t xml:space="preserve"> </w:t>
            </w:r>
            <w:r w:rsidR="00327709">
              <w:t>Late Season</w:t>
            </w:r>
          </w:p>
        </w:tc>
        <w:tc>
          <w:tcPr>
            <w:tcW w:w="2610" w:type="dxa"/>
            <w:tcBorders>
              <w:top w:val="single" w:color="auto" w:sz="4" w:space="0"/>
              <w:left w:val="nil"/>
              <w:bottom w:val="single" w:color="auto" w:sz="4" w:space="0"/>
              <w:right w:val="nil"/>
            </w:tcBorders>
            <w:vAlign w:val="center"/>
          </w:tcPr>
          <w:p w:rsidR="00327709" w:rsidP="009E5889" w:rsidRDefault="00327709" w14:paraId="5D9C1F1A" w14:textId="6781B116">
            <w:pPr>
              <w:pStyle w:val="NoSpacing"/>
            </w:pPr>
            <w:r>
              <w:t>August 23</w:t>
            </w:r>
            <w:r w:rsidRPr="00327709">
              <w:rPr>
                <w:vertAlign w:val="superscript"/>
              </w:rPr>
              <w:t>rd</w:t>
            </w:r>
            <w:r>
              <w:t xml:space="preserve"> – October 25</w:t>
            </w:r>
            <w:r w:rsidRPr="00327709">
              <w:rPr>
                <w:vertAlign w:val="superscript"/>
              </w:rPr>
              <w:t>th</w:t>
            </w:r>
            <w:r>
              <w:t xml:space="preserve"> </w:t>
            </w:r>
          </w:p>
        </w:tc>
        <w:tc>
          <w:tcPr>
            <w:tcW w:w="720" w:type="dxa"/>
            <w:tcBorders>
              <w:top w:val="single" w:color="auto" w:sz="4" w:space="0"/>
              <w:left w:val="nil"/>
              <w:bottom w:val="single" w:color="auto" w:sz="4" w:space="0"/>
            </w:tcBorders>
            <w:vAlign w:val="center"/>
          </w:tcPr>
          <w:p w:rsidR="00327709" w:rsidP="009E5889" w:rsidRDefault="00327709" w14:paraId="2D6A889E" w14:textId="72FD8E34">
            <w:pPr>
              <w:pStyle w:val="NoSpacing"/>
            </w:pPr>
            <w:r>
              <w:t>$350</w:t>
            </w:r>
          </w:p>
        </w:tc>
      </w:tr>
      <w:tr w:rsidR="009E5889" w:rsidTr="00E760B7" w14:paraId="46EEDCEE" w14:textId="6B07D1CA">
        <w:trPr>
          <w:trHeight w:val="432"/>
        </w:trPr>
        <w:tc>
          <w:tcPr>
            <w:tcW w:w="1805" w:type="dxa"/>
            <w:tcBorders>
              <w:top w:val="single" w:color="auto" w:sz="4" w:space="0"/>
              <w:right w:val="nil"/>
            </w:tcBorders>
            <w:vAlign w:val="center"/>
          </w:tcPr>
          <w:p w:rsidR="00327709" w:rsidP="009E5889" w:rsidRDefault="009E5889" w14:paraId="51296EBE" w14:textId="541E6DA2">
            <w:pPr>
              <w:pStyle w:val="NoSpacing"/>
            </w:pPr>
            <w:r w:rsidRPr="009E5889">
              <w:rPr>
                <w:sz w:val="36"/>
              </w:rPr>
              <w:t>□</w:t>
            </w:r>
            <w:r w:rsidR="00E760B7">
              <w:rPr>
                <w:sz w:val="36"/>
              </w:rPr>
              <w:t xml:space="preserve"> </w:t>
            </w:r>
            <w:r w:rsidR="00327709">
              <w:t>Both Seasons</w:t>
            </w:r>
          </w:p>
        </w:tc>
        <w:tc>
          <w:tcPr>
            <w:tcW w:w="2700" w:type="dxa"/>
            <w:tcBorders>
              <w:top w:val="single" w:color="auto" w:sz="4" w:space="0"/>
              <w:left w:val="nil"/>
              <w:right w:val="nil"/>
            </w:tcBorders>
            <w:vAlign w:val="center"/>
          </w:tcPr>
          <w:p w:rsidR="00327709" w:rsidP="009E5889" w:rsidRDefault="00327709" w14:paraId="3D8A41D2" w14:textId="29065C2B">
            <w:pPr>
              <w:pStyle w:val="NoSpacing"/>
            </w:pPr>
            <w:r>
              <w:t>June 14</w:t>
            </w:r>
            <w:r w:rsidRPr="00327709">
              <w:rPr>
                <w:vertAlign w:val="superscript"/>
              </w:rPr>
              <w:t>th</w:t>
            </w:r>
            <w:r>
              <w:t xml:space="preserve"> – October 25</w:t>
            </w:r>
            <w:r w:rsidRPr="00327709">
              <w:rPr>
                <w:vertAlign w:val="superscript"/>
              </w:rPr>
              <w:t>th</w:t>
            </w:r>
            <w:r>
              <w:t xml:space="preserve"> </w:t>
            </w:r>
          </w:p>
        </w:tc>
        <w:tc>
          <w:tcPr>
            <w:tcW w:w="720" w:type="dxa"/>
            <w:tcBorders>
              <w:top w:val="single" w:color="auto" w:sz="4" w:space="0"/>
              <w:left w:val="nil"/>
            </w:tcBorders>
            <w:vAlign w:val="center"/>
          </w:tcPr>
          <w:p w:rsidR="00327709" w:rsidP="009E5889" w:rsidRDefault="00327709" w14:paraId="15360A4D" w14:textId="2DE98AF4">
            <w:pPr>
              <w:pStyle w:val="NoSpacing"/>
            </w:pPr>
            <w:r>
              <w:t>$550</w:t>
            </w:r>
          </w:p>
        </w:tc>
        <w:tc>
          <w:tcPr>
            <w:tcW w:w="1710" w:type="dxa"/>
            <w:tcBorders>
              <w:top w:val="single" w:color="auto" w:sz="4" w:space="0"/>
              <w:right w:val="nil"/>
            </w:tcBorders>
            <w:vAlign w:val="center"/>
          </w:tcPr>
          <w:p w:rsidR="00327709" w:rsidP="009E5889" w:rsidRDefault="009E5889" w14:paraId="7C0BE41C" w14:textId="5F8437CF">
            <w:pPr>
              <w:pStyle w:val="NoSpacing"/>
            </w:pPr>
            <w:r w:rsidRPr="009E5889">
              <w:rPr>
                <w:sz w:val="36"/>
              </w:rPr>
              <w:t>□</w:t>
            </w:r>
            <w:r w:rsidR="00E760B7">
              <w:rPr>
                <w:sz w:val="36"/>
              </w:rPr>
              <w:t xml:space="preserve"> </w:t>
            </w:r>
            <w:r w:rsidR="00327709">
              <w:t>Both Seasons</w:t>
            </w:r>
          </w:p>
        </w:tc>
        <w:tc>
          <w:tcPr>
            <w:tcW w:w="2610" w:type="dxa"/>
            <w:tcBorders>
              <w:top w:val="single" w:color="auto" w:sz="4" w:space="0"/>
              <w:left w:val="nil"/>
              <w:right w:val="nil"/>
            </w:tcBorders>
            <w:vAlign w:val="center"/>
          </w:tcPr>
          <w:p w:rsidR="00327709" w:rsidP="009E5889" w:rsidRDefault="00327709" w14:paraId="6F3B09AB" w14:textId="75737FB7">
            <w:pPr>
              <w:pStyle w:val="NoSpacing"/>
            </w:pPr>
            <w:r>
              <w:t>June 14</w:t>
            </w:r>
            <w:r w:rsidRPr="00327709">
              <w:rPr>
                <w:vertAlign w:val="superscript"/>
              </w:rPr>
              <w:t>th</w:t>
            </w:r>
            <w:r>
              <w:t xml:space="preserve"> – October 25</w:t>
            </w:r>
            <w:r w:rsidRPr="00327709">
              <w:rPr>
                <w:vertAlign w:val="superscript"/>
              </w:rPr>
              <w:t>th</w:t>
            </w:r>
            <w:r>
              <w:t xml:space="preserve"> </w:t>
            </w:r>
          </w:p>
        </w:tc>
        <w:tc>
          <w:tcPr>
            <w:tcW w:w="720" w:type="dxa"/>
            <w:tcBorders>
              <w:top w:val="single" w:color="auto" w:sz="4" w:space="0"/>
              <w:left w:val="nil"/>
            </w:tcBorders>
            <w:vAlign w:val="center"/>
          </w:tcPr>
          <w:p w:rsidR="00327709" w:rsidP="009E5889" w:rsidRDefault="00327709" w14:paraId="26081BA9" w14:textId="7165CFE6">
            <w:pPr>
              <w:pStyle w:val="NoSpacing"/>
            </w:pPr>
            <w:r>
              <w:t>$700</w:t>
            </w:r>
          </w:p>
        </w:tc>
      </w:tr>
    </w:tbl>
    <w:p w:rsidR="00327709" w:rsidP="00787A41" w:rsidRDefault="00327709" w14:paraId="3DA85895" w14:textId="2019DDD1">
      <w:pPr>
        <w:pStyle w:val="NoSpacing"/>
      </w:pPr>
    </w:p>
    <w:p w:rsidRPr="00A01423" w:rsidR="00327709" w:rsidP="00787A41" w:rsidRDefault="00327709" w14:paraId="0C745D7E" w14:textId="7609D6C4">
      <w:pPr>
        <w:pStyle w:val="NoSpacing"/>
      </w:pPr>
    </w:p>
    <w:p w:rsidRPr="00A01423" w:rsidR="00787A41" w:rsidP="00787A41" w:rsidRDefault="00787A41" w14:paraId="3FEB7670" w14:textId="77777777">
      <w:pPr>
        <w:pStyle w:val="NoSpacing"/>
      </w:pPr>
      <w:r w:rsidRPr="00A01423">
        <w:t>Please fill out all of the following information:</w:t>
      </w:r>
    </w:p>
    <w:p w:rsidRPr="00A01423" w:rsidR="00787A41" w:rsidP="00787A41" w:rsidRDefault="00787A41" w14:paraId="472B9030" w14:textId="77777777">
      <w:pPr>
        <w:pStyle w:val="NoSpacing"/>
      </w:pPr>
    </w:p>
    <w:tbl>
      <w:tblPr>
        <w:tblStyle w:val="TableGrid"/>
        <w:tblW w:w="0" w:type="auto"/>
        <w:tblInd w:w="25" w:type="dxa"/>
        <w:tblLook w:val="04A0" w:firstRow="1" w:lastRow="0" w:firstColumn="1" w:lastColumn="0" w:noHBand="0" w:noVBand="1"/>
      </w:tblPr>
      <w:tblGrid>
        <w:gridCol w:w="4207"/>
        <w:gridCol w:w="627"/>
        <w:gridCol w:w="4491"/>
      </w:tblGrid>
      <w:tr w:rsidRPr="00A01423" w:rsidR="00787A41" w:rsidTr="00ED5AB6" w14:paraId="214421C7" w14:textId="77777777">
        <w:trPr>
          <w:trHeight w:val="288"/>
        </w:trPr>
        <w:tc>
          <w:tcPr>
            <w:tcW w:w="4210" w:type="dxa"/>
            <w:tcBorders>
              <w:top w:val="nil"/>
              <w:left w:val="nil"/>
              <w:right w:val="nil"/>
            </w:tcBorders>
            <w:vAlign w:val="bottom"/>
          </w:tcPr>
          <w:p w:rsidRPr="00A01423" w:rsidR="00787A41" w:rsidP="00ED5AB6" w:rsidRDefault="00787A41" w14:paraId="6D4751AF" w14:textId="77777777">
            <w:pPr>
              <w:pStyle w:val="NoSpacing"/>
            </w:pPr>
            <w:r w:rsidRPr="00A01423">
              <w:t>Name</w:t>
            </w:r>
          </w:p>
        </w:tc>
        <w:tc>
          <w:tcPr>
            <w:tcW w:w="627" w:type="dxa"/>
            <w:tcBorders>
              <w:top w:val="nil"/>
              <w:left w:val="nil"/>
              <w:bottom w:val="nil"/>
              <w:right w:val="nil"/>
            </w:tcBorders>
            <w:vAlign w:val="bottom"/>
          </w:tcPr>
          <w:p w:rsidRPr="00A01423" w:rsidR="00787A41" w:rsidP="00A01423" w:rsidRDefault="00787A41" w14:paraId="64159504" w14:textId="77777777">
            <w:pPr>
              <w:pStyle w:val="NoSpacing"/>
            </w:pPr>
          </w:p>
        </w:tc>
        <w:tc>
          <w:tcPr>
            <w:tcW w:w="4493" w:type="dxa"/>
            <w:tcBorders>
              <w:top w:val="nil"/>
              <w:left w:val="nil"/>
              <w:right w:val="nil"/>
            </w:tcBorders>
            <w:vAlign w:val="bottom"/>
          </w:tcPr>
          <w:p w:rsidRPr="00A01423" w:rsidR="00787A41" w:rsidP="00A01423" w:rsidRDefault="00787A41" w14:paraId="2B02B0C4" w14:textId="77777777">
            <w:pPr>
              <w:pStyle w:val="NoSpacing"/>
            </w:pPr>
            <w:r w:rsidRPr="00A01423">
              <w:t>Phone Number</w:t>
            </w:r>
          </w:p>
        </w:tc>
      </w:tr>
      <w:tr w:rsidRPr="00A01423" w:rsidR="00787A41" w:rsidTr="00A01423" w14:paraId="616BA2E2" w14:textId="77777777">
        <w:trPr>
          <w:trHeight w:val="432"/>
        </w:trPr>
        <w:tc>
          <w:tcPr>
            <w:tcW w:w="4210" w:type="dxa"/>
            <w:tcBorders>
              <w:bottom w:val="single" w:color="auto" w:sz="4" w:space="0"/>
            </w:tcBorders>
            <w:vAlign w:val="bottom"/>
          </w:tcPr>
          <w:p w:rsidRPr="00A01423" w:rsidR="00787A41" w:rsidP="00A01423" w:rsidRDefault="00787A41" w14:paraId="4DD08936" w14:textId="77777777">
            <w:pPr>
              <w:pStyle w:val="NoSpacing"/>
            </w:pPr>
          </w:p>
        </w:tc>
        <w:tc>
          <w:tcPr>
            <w:tcW w:w="627" w:type="dxa"/>
            <w:tcBorders>
              <w:top w:val="nil"/>
              <w:bottom w:val="nil"/>
            </w:tcBorders>
            <w:vAlign w:val="bottom"/>
          </w:tcPr>
          <w:p w:rsidRPr="00A01423" w:rsidR="00787A41" w:rsidP="00A01423" w:rsidRDefault="00787A41" w14:paraId="542CC61E" w14:textId="77777777">
            <w:pPr>
              <w:pStyle w:val="NoSpacing"/>
            </w:pPr>
          </w:p>
        </w:tc>
        <w:tc>
          <w:tcPr>
            <w:tcW w:w="4493" w:type="dxa"/>
            <w:tcBorders>
              <w:bottom w:val="single" w:color="auto" w:sz="4" w:space="0"/>
            </w:tcBorders>
            <w:vAlign w:val="bottom"/>
          </w:tcPr>
          <w:p w:rsidRPr="00A01423" w:rsidR="00787A41" w:rsidP="00A01423" w:rsidRDefault="00787A41" w14:paraId="54B93D25" w14:textId="77777777">
            <w:pPr>
              <w:pStyle w:val="NoSpacing"/>
            </w:pPr>
          </w:p>
        </w:tc>
      </w:tr>
      <w:tr w:rsidRPr="00A01423" w:rsidR="00787A41" w:rsidTr="00A01423" w14:paraId="3B29C9F4" w14:textId="77777777">
        <w:trPr>
          <w:trHeight w:val="288"/>
        </w:trPr>
        <w:tc>
          <w:tcPr>
            <w:tcW w:w="4210" w:type="dxa"/>
            <w:tcBorders>
              <w:left w:val="nil"/>
              <w:right w:val="nil"/>
            </w:tcBorders>
            <w:vAlign w:val="bottom"/>
          </w:tcPr>
          <w:p w:rsidRPr="00A01423" w:rsidR="00787A41" w:rsidP="00A01423" w:rsidRDefault="00787A41" w14:paraId="7954AE43" w14:textId="77777777">
            <w:pPr>
              <w:pStyle w:val="NoSpacing"/>
            </w:pPr>
            <w:r w:rsidRPr="00A01423">
              <w:t>E-mail Address</w:t>
            </w:r>
          </w:p>
        </w:tc>
        <w:tc>
          <w:tcPr>
            <w:tcW w:w="627" w:type="dxa"/>
            <w:tcBorders>
              <w:top w:val="nil"/>
              <w:left w:val="nil"/>
              <w:bottom w:val="nil"/>
              <w:right w:val="nil"/>
            </w:tcBorders>
            <w:vAlign w:val="bottom"/>
          </w:tcPr>
          <w:p w:rsidRPr="00A01423" w:rsidR="00787A41" w:rsidP="00A01423" w:rsidRDefault="00787A41" w14:paraId="40AE2B56" w14:textId="77777777">
            <w:pPr>
              <w:pStyle w:val="NoSpacing"/>
            </w:pPr>
          </w:p>
        </w:tc>
        <w:tc>
          <w:tcPr>
            <w:tcW w:w="4493" w:type="dxa"/>
            <w:tcBorders>
              <w:left w:val="nil"/>
              <w:right w:val="nil"/>
            </w:tcBorders>
            <w:vAlign w:val="bottom"/>
          </w:tcPr>
          <w:p w:rsidRPr="00A01423" w:rsidR="00787A41" w:rsidP="00A01423" w:rsidRDefault="00787A41" w14:paraId="74C16AC4" w14:textId="77777777">
            <w:pPr>
              <w:pStyle w:val="NoSpacing"/>
            </w:pPr>
            <w:r w:rsidRPr="00A01423">
              <w:t>Alternate Phone</w:t>
            </w:r>
          </w:p>
        </w:tc>
      </w:tr>
      <w:tr w:rsidRPr="00A01423" w:rsidR="00787A41" w:rsidTr="00A01423" w14:paraId="54277A83" w14:textId="77777777">
        <w:trPr>
          <w:trHeight w:val="432"/>
        </w:trPr>
        <w:tc>
          <w:tcPr>
            <w:tcW w:w="4210" w:type="dxa"/>
            <w:tcBorders>
              <w:bottom w:val="single" w:color="auto" w:sz="4" w:space="0"/>
            </w:tcBorders>
            <w:vAlign w:val="bottom"/>
          </w:tcPr>
          <w:p w:rsidRPr="00A01423" w:rsidR="00787A41" w:rsidP="00A01423" w:rsidRDefault="00787A41" w14:paraId="4D356D15" w14:textId="77777777">
            <w:pPr>
              <w:pStyle w:val="NoSpacing"/>
            </w:pPr>
          </w:p>
        </w:tc>
        <w:tc>
          <w:tcPr>
            <w:tcW w:w="627" w:type="dxa"/>
            <w:tcBorders>
              <w:top w:val="nil"/>
              <w:bottom w:val="nil"/>
            </w:tcBorders>
            <w:vAlign w:val="bottom"/>
          </w:tcPr>
          <w:p w:rsidRPr="00A01423" w:rsidR="00787A41" w:rsidP="00A01423" w:rsidRDefault="00787A41" w14:paraId="15A6977F" w14:textId="77777777">
            <w:pPr>
              <w:pStyle w:val="NoSpacing"/>
            </w:pPr>
          </w:p>
        </w:tc>
        <w:tc>
          <w:tcPr>
            <w:tcW w:w="4493" w:type="dxa"/>
            <w:tcBorders>
              <w:bottom w:val="single" w:color="auto" w:sz="4" w:space="0"/>
            </w:tcBorders>
            <w:vAlign w:val="bottom"/>
          </w:tcPr>
          <w:p w:rsidRPr="00A01423" w:rsidR="00787A41" w:rsidP="00A01423" w:rsidRDefault="00787A41" w14:paraId="330EA6F3" w14:textId="77777777">
            <w:pPr>
              <w:pStyle w:val="NoSpacing"/>
            </w:pPr>
          </w:p>
        </w:tc>
      </w:tr>
      <w:tr w:rsidRPr="00A01423" w:rsidR="00787A41" w:rsidTr="00A01423" w14:paraId="3B43A9F5" w14:textId="77777777">
        <w:trPr>
          <w:trHeight w:val="288"/>
        </w:trPr>
        <w:tc>
          <w:tcPr>
            <w:tcW w:w="4210" w:type="dxa"/>
            <w:tcBorders>
              <w:left w:val="nil"/>
              <w:right w:val="nil"/>
            </w:tcBorders>
            <w:vAlign w:val="bottom"/>
          </w:tcPr>
          <w:p w:rsidRPr="00A01423" w:rsidR="00787A41" w:rsidP="00A01423" w:rsidRDefault="00787A41" w14:paraId="0993E350" w14:textId="77777777">
            <w:pPr>
              <w:pStyle w:val="NoSpacing"/>
            </w:pPr>
            <w:r w:rsidRPr="00A01423">
              <w:t>Street Address</w:t>
            </w:r>
          </w:p>
        </w:tc>
        <w:tc>
          <w:tcPr>
            <w:tcW w:w="627" w:type="dxa"/>
            <w:tcBorders>
              <w:top w:val="nil"/>
              <w:left w:val="nil"/>
              <w:bottom w:val="nil"/>
              <w:right w:val="nil"/>
            </w:tcBorders>
            <w:vAlign w:val="bottom"/>
          </w:tcPr>
          <w:p w:rsidRPr="00A01423" w:rsidR="00787A41" w:rsidP="00A01423" w:rsidRDefault="00787A41" w14:paraId="098420E0" w14:textId="77777777">
            <w:pPr>
              <w:pStyle w:val="NoSpacing"/>
            </w:pPr>
          </w:p>
        </w:tc>
        <w:tc>
          <w:tcPr>
            <w:tcW w:w="4493" w:type="dxa"/>
            <w:tcBorders>
              <w:left w:val="nil"/>
              <w:right w:val="nil"/>
            </w:tcBorders>
            <w:vAlign w:val="bottom"/>
          </w:tcPr>
          <w:p w:rsidRPr="00A01423" w:rsidR="00787A41" w:rsidP="00A01423" w:rsidRDefault="00787A41" w14:paraId="2CEDD651" w14:textId="77777777">
            <w:pPr>
              <w:pStyle w:val="NoSpacing"/>
            </w:pPr>
            <w:r w:rsidRPr="00A01423">
              <w:t>How did you find us?</w:t>
            </w:r>
          </w:p>
        </w:tc>
      </w:tr>
      <w:tr w:rsidRPr="00A01423" w:rsidR="00787A41" w:rsidTr="00A01423" w14:paraId="325636FA" w14:textId="77777777">
        <w:trPr>
          <w:trHeight w:val="432"/>
        </w:trPr>
        <w:tc>
          <w:tcPr>
            <w:tcW w:w="4210" w:type="dxa"/>
            <w:tcBorders>
              <w:bottom w:val="single" w:color="auto" w:sz="4" w:space="0"/>
            </w:tcBorders>
            <w:vAlign w:val="bottom"/>
          </w:tcPr>
          <w:p w:rsidRPr="00A01423" w:rsidR="00787A41" w:rsidP="00A01423" w:rsidRDefault="00787A41" w14:paraId="2DDBEF40" w14:textId="77777777">
            <w:pPr>
              <w:pStyle w:val="NoSpacing"/>
            </w:pPr>
          </w:p>
        </w:tc>
        <w:tc>
          <w:tcPr>
            <w:tcW w:w="627" w:type="dxa"/>
            <w:tcBorders>
              <w:top w:val="nil"/>
              <w:bottom w:val="nil"/>
            </w:tcBorders>
            <w:vAlign w:val="bottom"/>
          </w:tcPr>
          <w:p w:rsidRPr="00A01423" w:rsidR="00787A41" w:rsidP="00A01423" w:rsidRDefault="00787A41" w14:paraId="69763C85" w14:textId="77777777">
            <w:pPr>
              <w:pStyle w:val="NoSpacing"/>
            </w:pPr>
          </w:p>
        </w:tc>
        <w:tc>
          <w:tcPr>
            <w:tcW w:w="4493" w:type="dxa"/>
            <w:vMerge w:val="restart"/>
            <w:vAlign w:val="bottom"/>
          </w:tcPr>
          <w:p w:rsidRPr="00A01423" w:rsidR="00787A41" w:rsidP="00A01423" w:rsidRDefault="00787A41" w14:paraId="77FCA516" w14:textId="77777777">
            <w:pPr>
              <w:pStyle w:val="NoSpacing"/>
            </w:pPr>
          </w:p>
        </w:tc>
      </w:tr>
      <w:tr w:rsidRPr="00A01423" w:rsidR="00787A41" w:rsidTr="00A01423" w14:paraId="34758EE4" w14:textId="77777777">
        <w:trPr>
          <w:trHeight w:val="288"/>
        </w:trPr>
        <w:tc>
          <w:tcPr>
            <w:tcW w:w="4210" w:type="dxa"/>
            <w:tcBorders>
              <w:left w:val="nil"/>
              <w:right w:val="nil"/>
            </w:tcBorders>
            <w:vAlign w:val="bottom"/>
          </w:tcPr>
          <w:p w:rsidRPr="00A01423" w:rsidR="00787A41" w:rsidP="00A01423" w:rsidRDefault="00787A41" w14:paraId="3087E392" w14:textId="77777777">
            <w:pPr>
              <w:pStyle w:val="NoSpacing"/>
            </w:pPr>
            <w:r w:rsidRPr="00A01423">
              <w:t>City/Town</w:t>
            </w:r>
          </w:p>
        </w:tc>
        <w:tc>
          <w:tcPr>
            <w:tcW w:w="627" w:type="dxa"/>
            <w:tcBorders>
              <w:top w:val="nil"/>
              <w:left w:val="nil"/>
              <w:bottom w:val="nil"/>
            </w:tcBorders>
            <w:vAlign w:val="bottom"/>
          </w:tcPr>
          <w:p w:rsidRPr="00A01423" w:rsidR="00787A41" w:rsidP="00A01423" w:rsidRDefault="00787A41" w14:paraId="68322E34" w14:textId="77777777">
            <w:pPr>
              <w:pStyle w:val="NoSpacing"/>
            </w:pPr>
          </w:p>
        </w:tc>
        <w:tc>
          <w:tcPr>
            <w:tcW w:w="4493" w:type="dxa"/>
            <w:vMerge/>
            <w:vAlign w:val="bottom"/>
          </w:tcPr>
          <w:p w:rsidRPr="00A01423" w:rsidR="00787A41" w:rsidP="00A01423" w:rsidRDefault="00787A41" w14:paraId="68237CBF" w14:textId="77777777">
            <w:pPr>
              <w:pStyle w:val="NoSpacing"/>
            </w:pPr>
          </w:p>
        </w:tc>
      </w:tr>
      <w:tr w:rsidRPr="00A01423" w:rsidR="00787A41" w:rsidTr="00A01423" w14:paraId="482CEFA6" w14:textId="77777777">
        <w:trPr>
          <w:trHeight w:val="432"/>
        </w:trPr>
        <w:tc>
          <w:tcPr>
            <w:tcW w:w="4210" w:type="dxa"/>
            <w:tcBorders>
              <w:bottom w:val="single" w:color="auto" w:sz="4" w:space="0"/>
            </w:tcBorders>
            <w:vAlign w:val="bottom"/>
          </w:tcPr>
          <w:p w:rsidRPr="00A01423" w:rsidR="00787A41" w:rsidP="00A01423" w:rsidRDefault="00787A41" w14:paraId="1CF7A310" w14:textId="77777777">
            <w:pPr>
              <w:pStyle w:val="NoSpacing"/>
            </w:pPr>
          </w:p>
        </w:tc>
        <w:tc>
          <w:tcPr>
            <w:tcW w:w="627" w:type="dxa"/>
            <w:tcBorders>
              <w:top w:val="nil"/>
              <w:bottom w:val="nil"/>
            </w:tcBorders>
            <w:vAlign w:val="bottom"/>
          </w:tcPr>
          <w:p w:rsidRPr="00A01423" w:rsidR="00787A41" w:rsidP="00A01423" w:rsidRDefault="00787A41" w14:paraId="6337554E" w14:textId="77777777">
            <w:pPr>
              <w:pStyle w:val="NoSpacing"/>
            </w:pPr>
          </w:p>
        </w:tc>
        <w:tc>
          <w:tcPr>
            <w:tcW w:w="4493" w:type="dxa"/>
            <w:vMerge/>
            <w:vAlign w:val="bottom"/>
          </w:tcPr>
          <w:p w:rsidRPr="00A01423" w:rsidR="00787A41" w:rsidP="00A01423" w:rsidRDefault="00787A41" w14:paraId="5CD08FE3" w14:textId="77777777">
            <w:pPr>
              <w:pStyle w:val="NoSpacing"/>
            </w:pPr>
          </w:p>
        </w:tc>
      </w:tr>
      <w:tr w:rsidRPr="00A01423" w:rsidR="00787A41" w:rsidTr="00A01423" w14:paraId="325C0990" w14:textId="77777777">
        <w:trPr>
          <w:trHeight w:val="288"/>
        </w:trPr>
        <w:tc>
          <w:tcPr>
            <w:tcW w:w="4210" w:type="dxa"/>
            <w:tcBorders>
              <w:left w:val="nil"/>
              <w:right w:val="nil"/>
            </w:tcBorders>
            <w:vAlign w:val="bottom"/>
          </w:tcPr>
          <w:p w:rsidRPr="00A01423" w:rsidR="00787A41" w:rsidP="00A01423" w:rsidRDefault="00787A41" w14:paraId="7EF29AA1" w14:textId="77777777">
            <w:pPr>
              <w:pStyle w:val="NoSpacing"/>
            </w:pPr>
            <w:r w:rsidRPr="00A01423">
              <w:t>Zip Code</w:t>
            </w:r>
          </w:p>
        </w:tc>
        <w:tc>
          <w:tcPr>
            <w:tcW w:w="627" w:type="dxa"/>
            <w:tcBorders>
              <w:top w:val="nil"/>
              <w:left w:val="nil"/>
              <w:bottom w:val="nil"/>
            </w:tcBorders>
            <w:vAlign w:val="bottom"/>
          </w:tcPr>
          <w:p w:rsidRPr="00A01423" w:rsidR="00787A41" w:rsidP="00A01423" w:rsidRDefault="00787A41" w14:paraId="3C22FED6" w14:textId="77777777">
            <w:pPr>
              <w:pStyle w:val="NoSpacing"/>
            </w:pPr>
          </w:p>
        </w:tc>
        <w:tc>
          <w:tcPr>
            <w:tcW w:w="4493" w:type="dxa"/>
            <w:vMerge/>
            <w:vAlign w:val="bottom"/>
          </w:tcPr>
          <w:p w:rsidRPr="00A01423" w:rsidR="00787A41" w:rsidP="00A01423" w:rsidRDefault="00787A41" w14:paraId="25972465" w14:textId="77777777">
            <w:pPr>
              <w:pStyle w:val="NoSpacing"/>
            </w:pPr>
          </w:p>
        </w:tc>
      </w:tr>
      <w:tr w:rsidRPr="00A01423" w:rsidR="00787A41" w:rsidTr="00A01423" w14:paraId="74B64869" w14:textId="77777777">
        <w:trPr>
          <w:trHeight w:val="432"/>
        </w:trPr>
        <w:tc>
          <w:tcPr>
            <w:tcW w:w="4210" w:type="dxa"/>
            <w:tcBorders>
              <w:bottom w:val="single" w:color="auto" w:sz="4" w:space="0"/>
            </w:tcBorders>
            <w:vAlign w:val="bottom"/>
          </w:tcPr>
          <w:p w:rsidRPr="00A01423" w:rsidR="00787A41" w:rsidP="00A01423" w:rsidRDefault="00787A41" w14:paraId="0FE7AF1C" w14:textId="77777777">
            <w:pPr>
              <w:pStyle w:val="NoSpacing"/>
            </w:pPr>
          </w:p>
        </w:tc>
        <w:tc>
          <w:tcPr>
            <w:tcW w:w="627" w:type="dxa"/>
            <w:tcBorders>
              <w:top w:val="nil"/>
              <w:bottom w:val="nil"/>
            </w:tcBorders>
            <w:vAlign w:val="bottom"/>
          </w:tcPr>
          <w:p w:rsidRPr="00A01423" w:rsidR="00787A41" w:rsidP="00A01423" w:rsidRDefault="00787A41" w14:paraId="463577D3" w14:textId="77777777">
            <w:pPr>
              <w:pStyle w:val="NoSpacing"/>
            </w:pPr>
          </w:p>
        </w:tc>
        <w:tc>
          <w:tcPr>
            <w:tcW w:w="4493" w:type="dxa"/>
            <w:vMerge/>
            <w:tcBorders>
              <w:bottom w:val="single" w:color="auto" w:sz="4" w:space="0"/>
            </w:tcBorders>
            <w:vAlign w:val="bottom"/>
          </w:tcPr>
          <w:p w:rsidRPr="00A01423" w:rsidR="00787A41" w:rsidP="00A01423" w:rsidRDefault="00787A41" w14:paraId="0C42AB67" w14:textId="77777777">
            <w:pPr>
              <w:pStyle w:val="NoSpacing"/>
            </w:pPr>
          </w:p>
        </w:tc>
      </w:tr>
      <w:tr w:rsidRPr="00A01423" w:rsidR="00787A41" w:rsidTr="00A01423" w14:paraId="13B2D8A7" w14:textId="77777777">
        <w:trPr>
          <w:trHeight w:val="288"/>
        </w:trPr>
        <w:tc>
          <w:tcPr>
            <w:tcW w:w="4210" w:type="dxa"/>
            <w:tcBorders>
              <w:left w:val="nil"/>
              <w:right w:val="nil"/>
            </w:tcBorders>
            <w:vAlign w:val="bottom"/>
          </w:tcPr>
          <w:p w:rsidRPr="00A01423" w:rsidR="00787A41" w:rsidP="00A01423" w:rsidRDefault="00787A41" w14:paraId="1004D49D" w14:textId="77777777">
            <w:pPr>
              <w:pStyle w:val="NoSpacing"/>
            </w:pPr>
            <w:r w:rsidRPr="00A01423">
              <w:t>Signature</w:t>
            </w:r>
          </w:p>
        </w:tc>
        <w:tc>
          <w:tcPr>
            <w:tcW w:w="627" w:type="dxa"/>
            <w:tcBorders>
              <w:top w:val="nil"/>
              <w:left w:val="nil"/>
              <w:bottom w:val="nil"/>
              <w:right w:val="nil"/>
            </w:tcBorders>
            <w:vAlign w:val="bottom"/>
          </w:tcPr>
          <w:p w:rsidRPr="00A01423" w:rsidR="00787A41" w:rsidP="00A01423" w:rsidRDefault="00787A41" w14:paraId="245D573D" w14:textId="77777777">
            <w:pPr>
              <w:pStyle w:val="NoSpacing"/>
            </w:pPr>
          </w:p>
        </w:tc>
        <w:tc>
          <w:tcPr>
            <w:tcW w:w="4493" w:type="dxa"/>
            <w:tcBorders>
              <w:left w:val="nil"/>
              <w:right w:val="nil"/>
            </w:tcBorders>
            <w:vAlign w:val="bottom"/>
          </w:tcPr>
          <w:p w:rsidRPr="00A01423" w:rsidR="00787A41" w:rsidP="00A01423" w:rsidRDefault="00787A41" w14:paraId="2BE88E96" w14:textId="77777777">
            <w:pPr>
              <w:pStyle w:val="NoSpacing"/>
            </w:pPr>
            <w:r w:rsidRPr="00A01423">
              <w:t>Date</w:t>
            </w:r>
          </w:p>
        </w:tc>
      </w:tr>
      <w:tr w:rsidRPr="00A01423" w:rsidR="00A01423" w:rsidTr="00A01423" w14:paraId="02874603" w14:textId="77777777">
        <w:trPr>
          <w:trHeight w:val="432"/>
        </w:trPr>
        <w:tc>
          <w:tcPr>
            <w:tcW w:w="4210" w:type="dxa"/>
            <w:tcBorders>
              <w:bottom w:val="single" w:color="auto" w:sz="4" w:space="0"/>
            </w:tcBorders>
            <w:vAlign w:val="bottom"/>
          </w:tcPr>
          <w:p w:rsidRPr="00A01423" w:rsidR="00787A41" w:rsidP="00A01423" w:rsidRDefault="00787A41" w14:paraId="4F2E2F12" w14:textId="77777777">
            <w:pPr>
              <w:pStyle w:val="NoSpacing"/>
            </w:pPr>
          </w:p>
        </w:tc>
        <w:tc>
          <w:tcPr>
            <w:tcW w:w="627" w:type="dxa"/>
            <w:tcBorders>
              <w:top w:val="nil"/>
              <w:bottom w:val="nil"/>
            </w:tcBorders>
            <w:vAlign w:val="bottom"/>
          </w:tcPr>
          <w:p w:rsidRPr="00A01423" w:rsidR="00787A41" w:rsidP="00A01423" w:rsidRDefault="00787A41" w14:paraId="39D0AC6B" w14:textId="77777777">
            <w:pPr>
              <w:pStyle w:val="NoSpacing"/>
            </w:pPr>
          </w:p>
        </w:tc>
        <w:tc>
          <w:tcPr>
            <w:tcW w:w="4493" w:type="dxa"/>
            <w:tcBorders>
              <w:bottom w:val="single" w:color="auto" w:sz="4" w:space="0"/>
            </w:tcBorders>
            <w:vAlign w:val="bottom"/>
          </w:tcPr>
          <w:p w:rsidRPr="00A01423" w:rsidR="00787A41" w:rsidP="00A01423" w:rsidRDefault="00787A41" w14:paraId="15734769" w14:textId="77777777">
            <w:pPr>
              <w:pStyle w:val="NoSpacing"/>
            </w:pPr>
          </w:p>
        </w:tc>
      </w:tr>
    </w:tbl>
    <w:p w:rsidRPr="00A01423" w:rsidR="00787A41" w:rsidP="00787A41" w:rsidRDefault="00787A41" w14:paraId="1A95A3C7" w14:textId="77777777">
      <w:pPr>
        <w:pStyle w:val="NoSpacing"/>
      </w:pPr>
      <w:r w:rsidRPr="00A01423">
        <w:t xml:space="preserve">  </w:t>
      </w:r>
      <w:r w:rsidRPr="00A01423">
        <w:tab/>
      </w:r>
      <w:r w:rsidRPr="00A01423">
        <w:tab/>
      </w:r>
      <w:r w:rsidRPr="00A01423">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A01423" w:rsidR="00787A41" w:rsidTr="00ED5AB6" w14:paraId="3319E0CB" w14:textId="77777777">
        <w:tc>
          <w:tcPr>
            <w:tcW w:w="4675" w:type="dxa"/>
            <w:vAlign w:val="center"/>
          </w:tcPr>
          <w:p w:rsidRPr="00A01423" w:rsidR="00787A41" w:rsidP="00ED5AB6" w:rsidRDefault="00787A41" w14:paraId="79B8D618" w14:textId="77777777">
            <w:pPr>
              <w:pStyle w:val="NoSpacing"/>
            </w:pPr>
            <w:r w:rsidRPr="00A01423">
              <w:t xml:space="preserve">Make checks payable and mail to: </w:t>
            </w:r>
          </w:p>
          <w:p w:rsidRPr="00A01423" w:rsidR="00787A41" w:rsidP="00ED5AB6" w:rsidRDefault="00787A41" w14:paraId="42FA4E87" w14:textId="77777777">
            <w:pPr>
              <w:pStyle w:val="NoSpacing"/>
              <w:ind w:firstLine="708"/>
            </w:pPr>
            <w:r w:rsidRPr="00A01423">
              <w:t>Hunter Farms</w:t>
            </w:r>
          </w:p>
          <w:p w:rsidRPr="00A01423" w:rsidR="00787A41" w:rsidP="00ED5AB6" w:rsidRDefault="00787A41" w14:paraId="17A37BF8" w14:textId="77777777">
            <w:pPr>
              <w:pStyle w:val="NoSpacing"/>
              <w:ind w:firstLine="708"/>
            </w:pPr>
            <w:r w:rsidRPr="00A01423">
              <w:t>P.O. Box 478</w:t>
            </w:r>
          </w:p>
          <w:p w:rsidRPr="00A01423" w:rsidR="00787A41" w:rsidP="00ED5AB6" w:rsidRDefault="00787A41" w14:paraId="75D79449" w14:textId="77777777">
            <w:pPr>
              <w:pStyle w:val="NoSpacing"/>
              <w:ind w:firstLine="708"/>
            </w:pPr>
            <w:r w:rsidRPr="00A01423">
              <w:t>Fairview, PA 16415</w:t>
            </w:r>
          </w:p>
          <w:p w:rsidRPr="00A01423" w:rsidR="00787A41" w:rsidP="00ED5AB6" w:rsidRDefault="00787A41" w14:paraId="6A60A163" w14:textId="77777777">
            <w:pPr>
              <w:pStyle w:val="NoSpacing"/>
            </w:pPr>
          </w:p>
        </w:tc>
        <w:tc>
          <w:tcPr>
            <w:tcW w:w="4675" w:type="dxa"/>
            <w:vAlign w:val="center"/>
          </w:tcPr>
          <w:p w:rsidRPr="00A01423" w:rsidR="00787A41" w:rsidP="00ED5AB6" w:rsidRDefault="00787A41" w14:paraId="181C5053" w14:textId="77777777">
            <w:pPr>
              <w:pStyle w:val="NoSpacing"/>
            </w:pPr>
            <w:r w:rsidRPr="00A01423">
              <w:t>We are also able to accept credit card payments.</w:t>
            </w:r>
          </w:p>
          <w:p w:rsidRPr="00A01423" w:rsidR="00787A41" w:rsidP="00ED5AB6" w:rsidRDefault="00787A41" w14:paraId="11422F36" w14:textId="77777777">
            <w:pPr>
              <w:pStyle w:val="NoSpacing"/>
            </w:pPr>
            <w:r w:rsidRPr="00A01423">
              <w:t xml:space="preserve">Please e-mail us at </w:t>
            </w:r>
            <w:hyperlink w:history="1" r:id="rId10">
              <w:r w:rsidRPr="00A01423">
                <w:rPr>
                  <w:rStyle w:val="Hyperlink"/>
                </w:rPr>
                <w:t>hunterfarms@yahoo.com</w:t>
              </w:r>
            </w:hyperlink>
            <w:r w:rsidRPr="00A01423">
              <w:t xml:space="preserve"> to receive an invoice. Attach the filled-out sign-up form, or include required information in the body of the email.</w:t>
            </w:r>
          </w:p>
        </w:tc>
      </w:tr>
    </w:tbl>
    <w:p w:rsidRPr="00A01423" w:rsidR="00787A41" w:rsidP="00787A41" w:rsidRDefault="00787A41" w14:paraId="02D18BBD" w14:textId="77777777">
      <w:pPr>
        <w:pStyle w:val="NoSpacing"/>
      </w:pPr>
    </w:p>
    <w:p w:rsidRPr="00A01423" w:rsidR="00787A41" w:rsidP="00787A41" w:rsidRDefault="00787A41" w14:paraId="3BEA89C8" w14:textId="77777777">
      <w:pPr>
        <w:pStyle w:val="NoSpacing"/>
      </w:pPr>
    </w:p>
    <w:p w:rsidRPr="00A01423" w:rsidR="00787A41" w:rsidP="00787A41" w:rsidRDefault="00787A41" w14:paraId="2FB4995F" w14:textId="77777777">
      <w:pPr>
        <w:pStyle w:val="NoSpacing"/>
      </w:pPr>
      <w:r w:rsidRPr="00A01423">
        <w:t>For questions about the CSA or delivery options, contact us:</w:t>
      </w:r>
    </w:p>
    <w:p w:rsidRPr="00A01423" w:rsidR="00787A41" w:rsidP="00787A41" w:rsidRDefault="00787A41" w14:paraId="3E6CA894" w14:textId="77777777">
      <w:pPr>
        <w:pStyle w:val="NoSpacing"/>
        <w:ind w:firstLine="708"/>
      </w:pPr>
      <w:r w:rsidRPr="00A01423">
        <w:t xml:space="preserve">e-mail: </w:t>
      </w:r>
      <w:hyperlink w:history="1" r:id="rId11">
        <w:r w:rsidRPr="00A01423">
          <w:rPr>
            <w:rStyle w:val="Hyperlink"/>
          </w:rPr>
          <w:t>hunterfarms@yahoo.com</w:t>
        </w:r>
      </w:hyperlink>
    </w:p>
    <w:p w:rsidRPr="00F877B5" w:rsidR="00F877B5" w:rsidP="00664FEA" w:rsidRDefault="00787A41" w14:paraId="6D514CDA" w14:textId="1329E778">
      <w:pPr>
        <w:pStyle w:val="NoSpacing"/>
        <w:ind w:firstLine="708"/>
      </w:pPr>
      <w:r w:rsidRPr="00A01423">
        <w:t xml:space="preserve">phone: 814.840.4370 </w:t>
      </w:r>
    </w:p>
    <w:sectPr w:rsidRPr="00F877B5" w:rsidR="00F877B5" w:rsidSect="00AA1374">
      <w:pgSz w:w="12240" w:h="15840" w:orient="portrait"/>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23" w:rsidP="00A01423" w:rsidRDefault="00A01423" w14:paraId="072C8821" w14:textId="77777777">
      <w:pPr>
        <w:spacing w:after="0" w:line="240" w:lineRule="auto"/>
      </w:pPr>
      <w:r>
        <w:separator/>
      </w:r>
    </w:p>
  </w:endnote>
  <w:endnote w:type="continuationSeparator" w:id="0">
    <w:p w:rsidR="00A01423" w:rsidP="00A01423" w:rsidRDefault="00A01423" w14:paraId="0C63DD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23" w:rsidP="00A01423" w:rsidRDefault="00A01423" w14:paraId="45BA688A" w14:textId="77777777">
      <w:pPr>
        <w:spacing w:after="0" w:line="240" w:lineRule="auto"/>
      </w:pPr>
      <w:r>
        <w:separator/>
      </w:r>
    </w:p>
  </w:footnote>
  <w:footnote w:type="continuationSeparator" w:id="0">
    <w:p w:rsidR="00A01423" w:rsidP="00A01423" w:rsidRDefault="00A01423" w14:paraId="66CFF227"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EDD77DC"/>
    <w:multiLevelType w:val="hybridMultilevel"/>
    <w:tmpl w:val="53EA8E98"/>
    <w:lvl w:ilvl="0" w:tplc="A20E7EEA">
      <w:start w:val="1"/>
      <w:numFmt w:val="bullet"/>
      <w:lvlText w:val="□"/>
      <w:lvlJc w:val="left"/>
      <w:pPr>
        <w:ind w:left="720" w:hanging="360"/>
      </w:pPr>
      <w:rPr>
        <w:rFonts w:hint="default" w:ascii="Calibri" w:hAnsi="Calibri"/>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49"/>
    <w:rsid w:val="002712D7"/>
    <w:rsid w:val="00327709"/>
    <w:rsid w:val="005F0AE6"/>
    <w:rsid w:val="00605349"/>
    <w:rsid w:val="00664FEA"/>
    <w:rsid w:val="00787A41"/>
    <w:rsid w:val="007B4BF7"/>
    <w:rsid w:val="00994D19"/>
    <w:rsid w:val="009E5889"/>
    <w:rsid w:val="00A01423"/>
    <w:rsid w:val="00AA1374"/>
    <w:rsid w:val="00AA3BCB"/>
    <w:rsid w:val="00AE4440"/>
    <w:rsid w:val="00B602AC"/>
    <w:rsid w:val="00CF2F62"/>
    <w:rsid w:val="00E760B7"/>
    <w:rsid w:val="00EC26DC"/>
    <w:rsid w:val="00ED5AB6"/>
    <w:rsid w:val="00F56047"/>
    <w:rsid w:val="00F81EF8"/>
    <w:rsid w:val="00F877B5"/>
    <w:rsid w:val="1E0DEFB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7811"/>
  <w15:chartTrackingRefBased/>
  <w15:docId w15:val="{6829EFF2-2B2E-4F16-A95C-4D37326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numPr>
        <w:numId w:val="12"/>
      </w:numPr>
      <w:pBdr>
        <w:bottom w:val="single" w:color="595959" w:themeColor="text1" w:themeTint="A6" w:sz="4" w:space="1"/>
      </w:pBdr>
      <w:spacing w:before="360"/>
      <w:outlineLvl w:val="0"/>
    </w:pPr>
    <w:rPr>
      <w:rFonts w:asciiTheme="majorHAnsi" w:hAnsiTheme="majorHAnsi" w:eastAsiaTheme="majorEastAsia"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hAnsiTheme="majorHAnsi"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hAnsiTheme="majorHAnsi" w:eastAsiaTheme="majorEastAsia"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hAnsiTheme="majorHAnsi"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hAnsiTheme="majorHAnsi" w:eastAsiaTheme="majorEastAsia"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hAnsiTheme="majorHAnsi" w:eastAsiaTheme="majorEastAsia"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color w:val="000000" w:themeColor="text1"/>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styleId="SubtitleChar" w:customStyle="1">
    <w:name w:val="Subtitle Char"/>
    <w:basedOn w:val="DefaultParagraphFont"/>
    <w:link w:val="Subtitle"/>
    <w:uiPriority w:val="11"/>
    <w:rPr>
      <w:color w:val="5A5A5A" w:themeColor="text1" w:themeTint="A5"/>
      <w:spacing w:val="10"/>
    </w:rPr>
  </w:style>
  <w:style w:type="character" w:styleId="Heading1Char" w:customStyle="1">
    <w:name w:val="Heading 1 Char"/>
    <w:basedOn w:val="DefaultParagraphFont"/>
    <w:link w:val="Heading1"/>
    <w:uiPriority w:val="9"/>
    <w:rPr>
      <w:rFonts w:asciiTheme="majorHAnsi" w:hAnsiTheme="majorHAnsi"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b/>
      <w:bCs/>
      <w:color w:val="000000" w:themeColor="text1"/>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b/>
      <w:bCs/>
      <w:i/>
      <w:iCs/>
      <w:color w:val="000000" w:themeColor="text1"/>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52525" w:themeColor="text2" w:themeShade="BF"/>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iCs/>
      <w:color w:val="252525" w:themeColor="text2" w:themeShade="BF"/>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0534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AA1374"/>
    <w:rPr>
      <w:color w:val="6B9F25" w:themeColor="hyperlink"/>
      <w:u w:val="single"/>
    </w:rPr>
  </w:style>
  <w:style w:type="paragraph" w:styleId="BalloonText">
    <w:name w:val="Balloon Text"/>
    <w:basedOn w:val="Normal"/>
    <w:link w:val="BalloonTextChar"/>
    <w:uiPriority w:val="99"/>
    <w:semiHidden/>
    <w:unhideWhenUsed/>
    <w:rsid w:val="00F877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77B5"/>
    <w:rPr>
      <w:rFonts w:ascii="Segoe UI" w:hAnsi="Segoe UI" w:cs="Segoe UI"/>
      <w:sz w:val="18"/>
      <w:szCs w:val="18"/>
    </w:rPr>
  </w:style>
  <w:style w:type="paragraph" w:styleId="Header">
    <w:name w:val="header"/>
    <w:basedOn w:val="Normal"/>
    <w:link w:val="HeaderChar"/>
    <w:uiPriority w:val="99"/>
    <w:unhideWhenUsed/>
    <w:rsid w:val="00A014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1423"/>
  </w:style>
  <w:style w:type="paragraph" w:styleId="Footer">
    <w:name w:val="footer"/>
    <w:basedOn w:val="Normal"/>
    <w:link w:val="FooterChar"/>
    <w:uiPriority w:val="99"/>
    <w:unhideWhenUsed/>
    <w:rsid w:val="00A014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nterfarms@yahoo.com" TargetMode="External"/><Relationship Id="rId5" Type="http://schemas.openxmlformats.org/officeDocument/2006/relationships/settings" Target="settings.xml"/><Relationship Id="rId10" Type="http://schemas.openxmlformats.org/officeDocument/2006/relationships/hyperlink" Target="mailto:hunterfarms@yahoo.com"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EE1489B-C17A-4066-BBB4-5E394D333C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Report design (blank)</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Victoria Simonian</dc:creator>
  <keywords/>
  <lastModifiedBy>Victoria Simonian</lastModifiedBy>
  <revision>3</revision>
  <lastPrinted>2013-12-07T19:39:00.0000000Z</lastPrinted>
  <dcterms:created xsi:type="dcterms:W3CDTF">2013-12-07T19:41:00.0000000Z</dcterms:created>
  <dcterms:modified xsi:type="dcterms:W3CDTF">2013-12-20T14:49:38.0745473Z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