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4911E" w14:textId="77777777" w:rsidR="003C426D" w:rsidRPr="008A474A" w:rsidRDefault="003C426D" w:rsidP="008A474A">
      <w:pPr>
        <w:jc w:val="center"/>
        <w:rPr>
          <w:b/>
          <w:color w:val="FF6600"/>
          <w:sz w:val="28"/>
          <w:szCs w:val="28"/>
        </w:rPr>
      </w:pPr>
    </w:p>
    <w:tbl>
      <w:tblPr>
        <w:tblStyle w:val="TableGrid"/>
        <w:tblW w:w="5294" w:type="pct"/>
        <w:tblInd w:w="-252" w:type="dxa"/>
        <w:tblLayout w:type="fixed"/>
        <w:tblLook w:val="04A0" w:firstRow="1" w:lastRow="0" w:firstColumn="1" w:lastColumn="0" w:noHBand="0" w:noVBand="1"/>
      </w:tblPr>
      <w:tblGrid>
        <w:gridCol w:w="1440"/>
        <w:gridCol w:w="3421"/>
        <w:gridCol w:w="4771"/>
        <w:gridCol w:w="4319"/>
      </w:tblGrid>
      <w:tr w:rsidR="00FF630A" w:rsidRPr="00C94044" w14:paraId="59CF5BEA" w14:textId="77777777" w:rsidTr="00FF630A">
        <w:trPr>
          <w:tblHeader/>
        </w:trPr>
        <w:tc>
          <w:tcPr>
            <w:tcW w:w="516" w:type="pct"/>
            <w:vMerge w:val="restart"/>
            <w:shd w:val="clear" w:color="auto" w:fill="C2D69B" w:themeFill="accent3" w:themeFillTint="99"/>
          </w:tcPr>
          <w:p w14:paraId="5A222C5C" w14:textId="5068635C" w:rsidR="00E36F49" w:rsidRPr="00FF630A" w:rsidRDefault="00E36F49" w:rsidP="004420C7">
            <w:pPr>
              <w:jc w:val="center"/>
              <w:rPr>
                <w:b/>
                <w:sz w:val="22"/>
                <w:szCs w:val="22"/>
              </w:rPr>
            </w:pPr>
            <w:r w:rsidRPr="00FF630A">
              <w:rPr>
                <w:b/>
                <w:sz w:val="22"/>
                <w:szCs w:val="22"/>
              </w:rPr>
              <w:t xml:space="preserve">Counseling Rubric </w:t>
            </w:r>
          </w:p>
        </w:tc>
        <w:tc>
          <w:tcPr>
            <w:tcW w:w="1226" w:type="pct"/>
            <w:shd w:val="clear" w:color="auto" w:fill="E5B8B7" w:themeFill="accent2" w:themeFillTint="66"/>
          </w:tcPr>
          <w:p w14:paraId="7EAC94EF" w14:textId="298E7B6F" w:rsidR="00E36F49" w:rsidRPr="00FF630A" w:rsidRDefault="00E36F49" w:rsidP="004420C7">
            <w:pPr>
              <w:jc w:val="center"/>
              <w:rPr>
                <w:b/>
                <w:sz w:val="22"/>
                <w:szCs w:val="22"/>
              </w:rPr>
            </w:pPr>
            <w:r w:rsidRPr="00FF630A">
              <w:rPr>
                <w:b/>
                <w:sz w:val="22"/>
                <w:szCs w:val="22"/>
              </w:rPr>
              <w:t>2013-14</w:t>
            </w:r>
          </w:p>
          <w:p w14:paraId="3DDA800C" w14:textId="77777777" w:rsidR="00E36F49" w:rsidRPr="00FF630A" w:rsidRDefault="00E36F49" w:rsidP="004420C7">
            <w:pPr>
              <w:jc w:val="center"/>
              <w:rPr>
                <w:b/>
                <w:sz w:val="22"/>
                <w:szCs w:val="22"/>
              </w:rPr>
            </w:pPr>
            <w:r w:rsidRPr="00FF630A">
              <w:rPr>
                <w:b/>
                <w:sz w:val="22"/>
                <w:szCs w:val="22"/>
              </w:rPr>
              <w:t>Introduction &amp; Planning</w:t>
            </w:r>
          </w:p>
        </w:tc>
        <w:tc>
          <w:tcPr>
            <w:tcW w:w="1710" w:type="pct"/>
            <w:shd w:val="clear" w:color="auto" w:fill="DBE5F1" w:themeFill="accent1" w:themeFillTint="33"/>
          </w:tcPr>
          <w:p w14:paraId="026F2381" w14:textId="77777777" w:rsidR="00E36F49" w:rsidRPr="00FF630A" w:rsidRDefault="00E36F49" w:rsidP="004420C7">
            <w:pPr>
              <w:jc w:val="center"/>
              <w:rPr>
                <w:b/>
                <w:sz w:val="22"/>
                <w:szCs w:val="22"/>
              </w:rPr>
            </w:pPr>
            <w:r w:rsidRPr="00FF630A">
              <w:rPr>
                <w:b/>
                <w:sz w:val="22"/>
                <w:szCs w:val="22"/>
              </w:rPr>
              <w:t>2014-15</w:t>
            </w:r>
          </w:p>
          <w:p w14:paraId="7CB1C8DA" w14:textId="109F9B94" w:rsidR="00E36F49" w:rsidRPr="00FF630A" w:rsidRDefault="00E36F49" w:rsidP="00DD5F2C">
            <w:pPr>
              <w:jc w:val="center"/>
              <w:rPr>
                <w:b/>
                <w:sz w:val="22"/>
                <w:szCs w:val="22"/>
              </w:rPr>
            </w:pPr>
            <w:r w:rsidRPr="00FF630A">
              <w:rPr>
                <w:b/>
                <w:sz w:val="22"/>
                <w:szCs w:val="22"/>
              </w:rPr>
              <w:t>Pilots The Rubric</w:t>
            </w:r>
          </w:p>
        </w:tc>
        <w:tc>
          <w:tcPr>
            <w:tcW w:w="1548" w:type="pct"/>
            <w:shd w:val="clear" w:color="auto" w:fill="FABF8F" w:themeFill="accent6" w:themeFillTint="99"/>
          </w:tcPr>
          <w:p w14:paraId="4B734DDB" w14:textId="77777777" w:rsidR="00E36F49" w:rsidRPr="00FF630A" w:rsidRDefault="00E36F49" w:rsidP="004420C7">
            <w:pPr>
              <w:jc w:val="center"/>
              <w:rPr>
                <w:b/>
                <w:sz w:val="22"/>
                <w:szCs w:val="22"/>
              </w:rPr>
            </w:pPr>
            <w:r w:rsidRPr="00FF630A">
              <w:rPr>
                <w:b/>
                <w:sz w:val="22"/>
                <w:szCs w:val="22"/>
              </w:rPr>
              <w:t>2015-16</w:t>
            </w:r>
          </w:p>
          <w:p w14:paraId="217EA24D" w14:textId="797D9A75" w:rsidR="00E36F49" w:rsidRPr="00FF630A" w:rsidRDefault="00E36F49" w:rsidP="004420C7">
            <w:pPr>
              <w:jc w:val="center"/>
              <w:rPr>
                <w:b/>
                <w:sz w:val="22"/>
                <w:szCs w:val="22"/>
              </w:rPr>
            </w:pPr>
            <w:r w:rsidRPr="00FF630A">
              <w:rPr>
                <w:b/>
                <w:sz w:val="22"/>
                <w:szCs w:val="22"/>
              </w:rPr>
              <w:t>Full Implementation</w:t>
            </w:r>
          </w:p>
        </w:tc>
      </w:tr>
      <w:tr w:rsidR="00FF630A" w:rsidRPr="00E72937" w14:paraId="4E9961B1" w14:textId="77777777" w:rsidTr="00FF630A">
        <w:tc>
          <w:tcPr>
            <w:tcW w:w="516" w:type="pct"/>
            <w:vMerge/>
            <w:shd w:val="clear" w:color="auto" w:fill="C2D69B" w:themeFill="accent3" w:themeFillTint="99"/>
          </w:tcPr>
          <w:p w14:paraId="3F43111A" w14:textId="77777777" w:rsidR="00E36F49" w:rsidRPr="00FF630A" w:rsidRDefault="00E36F49" w:rsidP="00E36F49">
            <w:pPr>
              <w:pStyle w:val="ListParagraph"/>
              <w:suppressAutoHyphens/>
              <w:ind w:left="360"/>
              <w:contextualSpacing w:val="0"/>
              <w:rPr>
                <w:sz w:val="22"/>
                <w:szCs w:val="22"/>
              </w:rPr>
            </w:pPr>
          </w:p>
        </w:tc>
        <w:tc>
          <w:tcPr>
            <w:tcW w:w="1226" w:type="pct"/>
            <w:shd w:val="clear" w:color="auto" w:fill="E5B8B7" w:themeFill="accent2" w:themeFillTint="66"/>
          </w:tcPr>
          <w:p w14:paraId="79581B09" w14:textId="6C0CB9DC" w:rsidR="00E36F49" w:rsidRPr="00FF630A" w:rsidRDefault="00E36F49" w:rsidP="00C73917">
            <w:pPr>
              <w:pStyle w:val="ListParagraph"/>
              <w:numPr>
                <w:ilvl w:val="0"/>
                <w:numId w:val="2"/>
              </w:numPr>
              <w:suppressAutoHyphens/>
              <w:contextualSpacing w:val="0"/>
              <w:rPr>
                <w:sz w:val="22"/>
                <w:szCs w:val="22"/>
              </w:rPr>
            </w:pPr>
            <w:r w:rsidRPr="00FF630A">
              <w:rPr>
                <w:sz w:val="22"/>
                <w:szCs w:val="22"/>
              </w:rPr>
              <w:t>Counseling Committee develop Counseling Rubric.</w:t>
            </w:r>
          </w:p>
          <w:p w14:paraId="7D59BD61" w14:textId="2DBC8B7F" w:rsidR="00E36F49" w:rsidRPr="00FF630A" w:rsidRDefault="00E36F49" w:rsidP="00596A83">
            <w:pPr>
              <w:pStyle w:val="ListParagraph"/>
              <w:numPr>
                <w:ilvl w:val="0"/>
                <w:numId w:val="2"/>
              </w:numPr>
              <w:suppressAutoHyphens/>
              <w:rPr>
                <w:sz w:val="22"/>
                <w:szCs w:val="22"/>
              </w:rPr>
            </w:pPr>
            <w:r w:rsidRPr="00FF630A">
              <w:rPr>
                <w:sz w:val="22"/>
                <w:szCs w:val="22"/>
              </w:rPr>
              <w:t>Current Alliance Wide Bonus Structure.</w:t>
            </w:r>
          </w:p>
        </w:tc>
        <w:tc>
          <w:tcPr>
            <w:tcW w:w="1710" w:type="pct"/>
            <w:shd w:val="clear" w:color="auto" w:fill="DBE5F1" w:themeFill="accent1" w:themeFillTint="33"/>
          </w:tcPr>
          <w:p w14:paraId="68FCFD54" w14:textId="503928FA" w:rsidR="00E36F49" w:rsidRPr="00FF630A" w:rsidRDefault="00E36F49" w:rsidP="00596A83">
            <w:pPr>
              <w:pStyle w:val="ListParagraph"/>
              <w:numPr>
                <w:ilvl w:val="0"/>
                <w:numId w:val="2"/>
              </w:numPr>
              <w:suppressAutoHyphens/>
              <w:contextualSpacing w:val="0"/>
              <w:rPr>
                <w:sz w:val="22"/>
                <w:szCs w:val="22"/>
              </w:rPr>
            </w:pPr>
            <w:r w:rsidRPr="00FF630A">
              <w:rPr>
                <w:sz w:val="22"/>
                <w:szCs w:val="22"/>
              </w:rPr>
              <w:t xml:space="preserve">Pilot the </w:t>
            </w:r>
            <w:r w:rsidRPr="00FF630A">
              <w:rPr>
                <w:b/>
                <w:sz w:val="22"/>
                <w:szCs w:val="22"/>
              </w:rPr>
              <w:t xml:space="preserve">Counseling Rubric at 2-3 schools. </w:t>
            </w:r>
          </w:p>
          <w:p w14:paraId="4B308D31" w14:textId="411E530F" w:rsidR="00E36F49" w:rsidRPr="00FF630A" w:rsidRDefault="00E36F49" w:rsidP="00CE59FE">
            <w:pPr>
              <w:pStyle w:val="ListParagraph"/>
              <w:numPr>
                <w:ilvl w:val="0"/>
                <w:numId w:val="2"/>
              </w:numPr>
              <w:suppressAutoHyphens/>
              <w:rPr>
                <w:sz w:val="22"/>
                <w:szCs w:val="22"/>
              </w:rPr>
            </w:pPr>
            <w:r w:rsidRPr="00FF630A">
              <w:rPr>
                <w:sz w:val="22"/>
                <w:szCs w:val="22"/>
              </w:rPr>
              <w:t>Develop Performance Pie.</w:t>
            </w:r>
          </w:p>
          <w:p w14:paraId="39648B85" w14:textId="2C599943" w:rsidR="00E36F49" w:rsidRPr="00FF630A" w:rsidRDefault="00E36F49" w:rsidP="00596A83">
            <w:pPr>
              <w:pStyle w:val="ListParagraph"/>
              <w:numPr>
                <w:ilvl w:val="0"/>
                <w:numId w:val="2"/>
              </w:numPr>
              <w:suppressAutoHyphens/>
              <w:rPr>
                <w:sz w:val="22"/>
                <w:szCs w:val="22"/>
              </w:rPr>
            </w:pPr>
            <w:r w:rsidRPr="00FF630A">
              <w:rPr>
                <w:sz w:val="22"/>
                <w:szCs w:val="22"/>
              </w:rPr>
              <w:t>Current Alliance Wide Bonus Structure.</w:t>
            </w:r>
          </w:p>
        </w:tc>
        <w:tc>
          <w:tcPr>
            <w:tcW w:w="1548" w:type="pct"/>
            <w:shd w:val="clear" w:color="auto" w:fill="FABF8F" w:themeFill="accent6" w:themeFillTint="99"/>
          </w:tcPr>
          <w:p w14:paraId="629B795B" w14:textId="7CB38FE5" w:rsidR="00E36F49" w:rsidRPr="00FF630A" w:rsidRDefault="00E36F49" w:rsidP="00CE59FE">
            <w:pPr>
              <w:pStyle w:val="ListParagraph"/>
              <w:numPr>
                <w:ilvl w:val="0"/>
                <w:numId w:val="2"/>
              </w:numPr>
              <w:suppressAutoHyphens/>
              <w:contextualSpacing w:val="0"/>
              <w:rPr>
                <w:b/>
                <w:sz w:val="22"/>
                <w:szCs w:val="22"/>
              </w:rPr>
            </w:pPr>
            <w:r w:rsidRPr="00FF630A">
              <w:rPr>
                <w:b/>
                <w:sz w:val="22"/>
                <w:szCs w:val="22"/>
              </w:rPr>
              <w:t>Implement</w:t>
            </w:r>
            <w:r w:rsidRPr="00FF630A">
              <w:rPr>
                <w:sz w:val="22"/>
                <w:szCs w:val="22"/>
              </w:rPr>
              <w:t xml:space="preserve"> Counseling Rubric </w:t>
            </w:r>
            <w:r w:rsidRPr="00FF630A">
              <w:rPr>
                <w:b/>
                <w:sz w:val="22"/>
                <w:szCs w:val="22"/>
              </w:rPr>
              <w:t>at all schools.</w:t>
            </w:r>
          </w:p>
          <w:p w14:paraId="018B85D5" w14:textId="0E42ABE5" w:rsidR="00E36F49" w:rsidRPr="00FF630A" w:rsidRDefault="00E36F49" w:rsidP="00596A83">
            <w:pPr>
              <w:pStyle w:val="ListParagraph"/>
              <w:numPr>
                <w:ilvl w:val="0"/>
                <w:numId w:val="2"/>
              </w:numPr>
              <w:suppressAutoHyphens/>
              <w:rPr>
                <w:sz w:val="22"/>
                <w:szCs w:val="22"/>
              </w:rPr>
            </w:pPr>
            <w:r w:rsidRPr="00FF630A">
              <w:rPr>
                <w:b/>
                <w:sz w:val="22"/>
                <w:szCs w:val="22"/>
              </w:rPr>
              <w:t>Performance Based</w:t>
            </w:r>
            <w:r w:rsidRPr="00FF630A">
              <w:rPr>
                <w:sz w:val="22"/>
                <w:szCs w:val="22"/>
              </w:rPr>
              <w:t xml:space="preserve"> </w:t>
            </w:r>
            <w:r w:rsidRPr="00FF630A">
              <w:rPr>
                <w:b/>
                <w:sz w:val="22"/>
                <w:szCs w:val="22"/>
              </w:rPr>
              <w:t>Bonus Compensation</w:t>
            </w:r>
            <w:r w:rsidRPr="00FF630A">
              <w:rPr>
                <w:sz w:val="22"/>
                <w:szCs w:val="22"/>
              </w:rPr>
              <w:t xml:space="preserve"> takes effect.</w:t>
            </w:r>
          </w:p>
          <w:p w14:paraId="529AA272" w14:textId="262231F2" w:rsidR="00E36F49" w:rsidRPr="00FF630A" w:rsidRDefault="00E36F49" w:rsidP="00596A83">
            <w:pPr>
              <w:pStyle w:val="ListParagraph"/>
              <w:suppressAutoHyphens/>
              <w:ind w:left="360"/>
              <w:contextualSpacing w:val="0"/>
              <w:rPr>
                <w:sz w:val="22"/>
                <w:szCs w:val="22"/>
              </w:rPr>
            </w:pPr>
          </w:p>
        </w:tc>
      </w:tr>
      <w:tr w:rsidR="00FF630A" w:rsidRPr="00E72937" w14:paraId="1FD9C99B" w14:textId="77777777" w:rsidTr="00FF630A">
        <w:tc>
          <w:tcPr>
            <w:tcW w:w="516" w:type="pct"/>
            <w:shd w:val="clear" w:color="auto" w:fill="C2D69B" w:themeFill="accent3" w:themeFillTint="99"/>
          </w:tcPr>
          <w:p w14:paraId="49E7C7C3" w14:textId="0164D3F1" w:rsidR="00E36F49" w:rsidRPr="00FF630A" w:rsidRDefault="00E36F49" w:rsidP="00E36F49">
            <w:pPr>
              <w:suppressAutoHyphens/>
              <w:rPr>
                <w:b/>
                <w:sz w:val="22"/>
                <w:szCs w:val="22"/>
              </w:rPr>
            </w:pPr>
            <w:r w:rsidRPr="00FF630A">
              <w:rPr>
                <w:b/>
                <w:sz w:val="22"/>
                <w:szCs w:val="22"/>
              </w:rPr>
              <w:t>PD Counselors</w:t>
            </w:r>
          </w:p>
        </w:tc>
        <w:tc>
          <w:tcPr>
            <w:tcW w:w="1226" w:type="pct"/>
            <w:shd w:val="clear" w:color="auto" w:fill="E5B8B7" w:themeFill="accent2" w:themeFillTint="66"/>
          </w:tcPr>
          <w:p w14:paraId="677D8C9C" w14:textId="0AF3E6BE" w:rsidR="00E36F49" w:rsidRPr="00FF630A" w:rsidRDefault="00E36F49" w:rsidP="00B2576C">
            <w:pPr>
              <w:pStyle w:val="ListParagraph"/>
              <w:numPr>
                <w:ilvl w:val="0"/>
                <w:numId w:val="1"/>
              </w:numPr>
              <w:suppressAutoHyphens/>
              <w:contextualSpacing w:val="0"/>
              <w:rPr>
                <w:sz w:val="22"/>
                <w:szCs w:val="22"/>
              </w:rPr>
            </w:pPr>
            <w:r w:rsidRPr="00FF630A">
              <w:rPr>
                <w:sz w:val="22"/>
                <w:szCs w:val="22"/>
              </w:rPr>
              <w:t xml:space="preserve">Fall-Counselor Rubric Committee presents domains and standards for approval </w:t>
            </w:r>
          </w:p>
          <w:p w14:paraId="1879BE0F" w14:textId="162A6BD8" w:rsidR="00E36F49" w:rsidRPr="00FF630A" w:rsidRDefault="00E36F49" w:rsidP="00DC146A">
            <w:pPr>
              <w:pStyle w:val="ListParagraph"/>
              <w:numPr>
                <w:ilvl w:val="0"/>
                <w:numId w:val="1"/>
              </w:numPr>
              <w:suppressAutoHyphens/>
              <w:contextualSpacing w:val="0"/>
              <w:rPr>
                <w:sz w:val="22"/>
                <w:szCs w:val="22"/>
              </w:rPr>
            </w:pPr>
            <w:r w:rsidRPr="00FF630A">
              <w:rPr>
                <w:sz w:val="22"/>
                <w:szCs w:val="22"/>
              </w:rPr>
              <w:t>Spring- Committee will present final draft upon senior Alliance leadership approval</w:t>
            </w:r>
            <w:r w:rsidR="00FF630A">
              <w:rPr>
                <w:sz w:val="22"/>
                <w:szCs w:val="22"/>
              </w:rPr>
              <w:t>.</w:t>
            </w:r>
          </w:p>
        </w:tc>
        <w:tc>
          <w:tcPr>
            <w:tcW w:w="1710" w:type="pct"/>
            <w:shd w:val="clear" w:color="auto" w:fill="DBE5F1" w:themeFill="accent1" w:themeFillTint="33"/>
          </w:tcPr>
          <w:p w14:paraId="32F2B07E" w14:textId="75E0037D" w:rsidR="00E36F49" w:rsidRPr="00FF630A" w:rsidRDefault="00E36F49" w:rsidP="00A065FA">
            <w:pPr>
              <w:pStyle w:val="ListParagraph"/>
              <w:numPr>
                <w:ilvl w:val="0"/>
                <w:numId w:val="1"/>
              </w:numPr>
              <w:suppressAutoHyphens/>
              <w:contextualSpacing w:val="0"/>
              <w:rPr>
                <w:sz w:val="22"/>
                <w:szCs w:val="22"/>
              </w:rPr>
            </w:pPr>
            <w:r w:rsidRPr="00FF630A">
              <w:rPr>
                <w:sz w:val="22"/>
                <w:szCs w:val="22"/>
              </w:rPr>
              <w:t xml:space="preserve">Alliance-wide PD every 10 weeks focused on examining the </w:t>
            </w:r>
            <w:r w:rsidRPr="00FF630A">
              <w:rPr>
                <w:b/>
                <w:sz w:val="22"/>
                <w:szCs w:val="22"/>
              </w:rPr>
              <w:t>Counselor Rubric</w:t>
            </w:r>
            <w:r w:rsidRPr="00FF630A">
              <w:rPr>
                <w:sz w:val="22"/>
                <w:szCs w:val="22"/>
              </w:rPr>
              <w:t xml:space="preserve">, exploring the </w:t>
            </w:r>
            <w:r w:rsidRPr="00FF630A">
              <w:rPr>
                <w:b/>
                <w:sz w:val="22"/>
                <w:szCs w:val="22"/>
              </w:rPr>
              <w:t>standards</w:t>
            </w:r>
            <w:r w:rsidRPr="00FF630A">
              <w:rPr>
                <w:sz w:val="22"/>
                <w:szCs w:val="22"/>
              </w:rPr>
              <w:t>, for the 2015-2016 school year.</w:t>
            </w:r>
          </w:p>
          <w:p w14:paraId="38BE6488" w14:textId="77777777" w:rsidR="00E36F49" w:rsidRPr="00FF630A" w:rsidRDefault="00E36F49" w:rsidP="003C426D">
            <w:pPr>
              <w:pStyle w:val="ListParagraph"/>
              <w:numPr>
                <w:ilvl w:val="0"/>
                <w:numId w:val="1"/>
              </w:numPr>
              <w:suppressAutoHyphens/>
              <w:contextualSpacing w:val="0"/>
              <w:rPr>
                <w:sz w:val="22"/>
                <w:szCs w:val="22"/>
              </w:rPr>
            </w:pPr>
            <w:r w:rsidRPr="00FF630A">
              <w:rPr>
                <w:b/>
                <w:sz w:val="22"/>
                <w:szCs w:val="22"/>
              </w:rPr>
              <w:t>Monthly PD</w:t>
            </w:r>
            <w:r w:rsidRPr="00FF630A">
              <w:rPr>
                <w:sz w:val="22"/>
                <w:szCs w:val="22"/>
              </w:rPr>
              <w:t xml:space="preserve"> for 2-3 pilot schools </w:t>
            </w:r>
          </w:p>
          <w:p w14:paraId="117CF1E3" w14:textId="2EC926BE" w:rsidR="00E36F49" w:rsidRPr="00FF630A" w:rsidRDefault="00E36F49" w:rsidP="003C426D">
            <w:pPr>
              <w:pStyle w:val="ListParagraph"/>
              <w:numPr>
                <w:ilvl w:val="0"/>
                <w:numId w:val="1"/>
              </w:numPr>
              <w:suppressAutoHyphens/>
              <w:contextualSpacing w:val="0"/>
              <w:rPr>
                <w:sz w:val="22"/>
                <w:szCs w:val="22"/>
              </w:rPr>
            </w:pPr>
            <w:r w:rsidRPr="00FF630A">
              <w:rPr>
                <w:sz w:val="22"/>
                <w:szCs w:val="22"/>
              </w:rPr>
              <w:t xml:space="preserve">Revise </w:t>
            </w:r>
            <w:r w:rsidRPr="00FF630A">
              <w:rPr>
                <w:b/>
                <w:sz w:val="22"/>
                <w:szCs w:val="22"/>
              </w:rPr>
              <w:t>Counseling Curriculum</w:t>
            </w:r>
            <w:r w:rsidRPr="00FF630A">
              <w:rPr>
                <w:sz w:val="22"/>
                <w:szCs w:val="22"/>
              </w:rPr>
              <w:t xml:space="preserve"> to embed new standards.</w:t>
            </w:r>
          </w:p>
        </w:tc>
        <w:tc>
          <w:tcPr>
            <w:tcW w:w="1548" w:type="pct"/>
            <w:shd w:val="clear" w:color="auto" w:fill="FABF8F" w:themeFill="accent6" w:themeFillTint="99"/>
          </w:tcPr>
          <w:p w14:paraId="52E11186" w14:textId="0522ADD8" w:rsidR="00E36F49" w:rsidRPr="00FF630A" w:rsidRDefault="00E36F49" w:rsidP="00E02966">
            <w:pPr>
              <w:pStyle w:val="ListParagraph"/>
              <w:numPr>
                <w:ilvl w:val="0"/>
                <w:numId w:val="1"/>
              </w:numPr>
              <w:suppressAutoHyphens/>
              <w:contextualSpacing w:val="0"/>
              <w:rPr>
                <w:sz w:val="22"/>
                <w:szCs w:val="22"/>
              </w:rPr>
            </w:pPr>
            <w:r w:rsidRPr="00FF630A">
              <w:rPr>
                <w:b/>
                <w:sz w:val="22"/>
                <w:szCs w:val="22"/>
              </w:rPr>
              <w:t>Alliance-wide PD</w:t>
            </w:r>
            <w:r w:rsidRPr="00FF630A">
              <w:rPr>
                <w:sz w:val="22"/>
                <w:szCs w:val="22"/>
              </w:rPr>
              <w:t xml:space="preserve"> every 10 weeks focused on implementing Counseling Rubric, facilitating and integrating </w:t>
            </w:r>
            <w:r w:rsidRPr="00FF630A">
              <w:rPr>
                <w:b/>
                <w:sz w:val="22"/>
                <w:szCs w:val="22"/>
              </w:rPr>
              <w:t xml:space="preserve">standards </w:t>
            </w:r>
            <w:r w:rsidRPr="00FF630A">
              <w:rPr>
                <w:sz w:val="22"/>
                <w:szCs w:val="22"/>
              </w:rPr>
              <w:t>into the curriculum.</w:t>
            </w:r>
          </w:p>
          <w:p w14:paraId="015850EF" w14:textId="2DF2C2A7" w:rsidR="00E36F49" w:rsidRPr="00FF630A" w:rsidRDefault="00E36F49" w:rsidP="00423A8E">
            <w:pPr>
              <w:pStyle w:val="ListParagraph"/>
              <w:numPr>
                <w:ilvl w:val="0"/>
                <w:numId w:val="1"/>
              </w:numPr>
              <w:suppressAutoHyphens/>
              <w:contextualSpacing w:val="0"/>
              <w:rPr>
                <w:sz w:val="22"/>
                <w:szCs w:val="22"/>
              </w:rPr>
            </w:pPr>
            <w:r w:rsidRPr="00FF630A">
              <w:rPr>
                <w:b/>
                <w:sz w:val="22"/>
                <w:szCs w:val="22"/>
              </w:rPr>
              <w:t>Monthly PD</w:t>
            </w:r>
            <w:r w:rsidRPr="00FF630A">
              <w:rPr>
                <w:sz w:val="22"/>
                <w:szCs w:val="22"/>
              </w:rPr>
              <w:t xml:space="preserve"> for Counselors to support ongoing transition to rubric standards.</w:t>
            </w:r>
          </w:p>
        </w:tc>
      </w:tr>
      <w:tr w:rsidR="00FF630A" w:rsidRPr="00E72937" w14:paraId="2A1BB400" w14:textId="77777777" w:rsidTr="00FF630A">
        <w:tc>
          <w:tcPr>
            <w:tcW w:w="516" w:type="pct"/>
            <w:shd w:val="clear" w:color="auto" w:fill="C2D69B" w:themeFill="accent3" w:themeFillTint="99"/>
          </w:tcPr>
          <w:p w14:paraId="55A5B205" w14:textId="2D1454FF" w:rsidR="00E36F49" w:rsidRPr="00FF630A" w:rsidRDefault="00E36F49" w:rsidP="00E36F49">
            <w:pPr>
              <w:jc w:val="center"/>
              <w:rPr>
                <w:b/>
                <w:sz w:val="22"/>
                <w:szCs w:val="22"/>
              </w:rPr>
            </w:pPr>
            <w:r w:rsidRPr="00FF630A">
              <w:rPr>
                <w:b/>
                <w:sz w:val="22"/>
                <w:szCs w:val="22"/>
              </w:rPr>
              <w:t>PD Principals/APs</w:t>
            </w:r>
          </w:p>
        </w:tc>
        <w:tc>
          <w:tcPr>
            <w:tcW w:w="1226" w:type="pct"/>
            <w:shd w:val="clear" w:color="auto" w:fill="E5B8B7" w:themeFill="accent2" w:themeFillTint="66"/>
          </w:tcPr>
          <w:p w14:paraId="120165A5" w14:textId="705ED3AC" w:rsidR="00E36F49" w:rsidRPr="00FF630A" w:rsidRDefault="00E36F49" w:rsidP="00CE59FE">
            <w:pPr>
              <w:pStyle w:val="ListParagraph"/>
              <w:suppressAutoHyphens/>
              <w:ind w:left="360"/>
              <w:contextualSpacing w:val="0"/>
              <w:rPr>
                <w:sz w:val="22"/>
                <w:szCs w:val="22"/>
              </w:rPr>
            </w:pPr>
          </w:p>
        </w:tc>
        <w:tc>
          <w:tcPr>
            <w:tcW w:w="1710" w:type="pct"/>
            <w:shd w:val="clear" w:color="auto" w:fill="DBE5F1" w:themeFill="accent1" w:themeFillTint="33"/>
          </w:tcPr>
          <w:p w14:paraId="2A2C48B8" w14:textId="255E457B" w:rsidR="00E36F49" w:rsidRPr="00FF630A" w:rsidRDefault="00E36F49" w:rsidP="00CE59FE">
            <w:pPr>
              <w:pStyle w:val="ListParagraph"/>
              <w:numPr>
                <w:ilvl w:val="0"/>
                <w:numId w:val="2"/>
              </w:numPr>
              <w:suppressAutoHyphens/>
              <w:contextualSpacing w:val="0"/>
              <w:rPr>
                <w:sz w:val="22"/>
                <w:szCs w:val="22"/>
              </w:rPr>
            </w:pPr>
            <w:r w:rsidRPr="00FF630A">
              <w:rPr>
                <w:sz w:val="22"/>
                <w:szCs w:val="22"/>
              </w:rPr>
              <w:t>Principals and Assistant Principals learn about major shifts associated with Counseling Rubric, curriculum that supports rubric, and indicators of success.</w:t>
            </w:r>
          </w:p>
          <w:p w14:paraId="5AA5135D" w14:textId="2C9C3A47" w:rsidR="00E36F49" w:rsidRPr="00FF630A" w:rsidRDefault="00E36F49" w:rsidP="00DD5F2C">
            <w:pPr>
              <w:pStyle w:val="ListParagraph"/>
              <w:numPr>
                <w:ilvl w:val="0"/>
                <w:numId w:val="2"/>
              </w:numPr>
              <w:suppressAutoHyphens/>
              <w:contextualSpacing w:val="0"/>
              <w:rPr>
                <w:sz w:val="22"/>
                <w:szCs w:val="22"/>
              </w:rPr>
            </w:pPr>
            <w:r w:rsidRPr="00FF630A">
              <w:rPr>
                <w:sz w:val="22"/>
                <w:szCs w:val="22"/>
              </w:rPr>
              <w:t xml:space="preserve">Provide on-going support to Principals and Assistant Principals at 2-3 pilot schools. </w:t>
            </w:r>
          </w:p>
        </w:tc>
        <w:tc>
          <w:tcPr>
            <w:tcW w:w="1548" w:type="pct"/>
            <w:shd w:val="clear" w:color="auto" w:fill="FABF8F" w:themeFill="accent6" w:themeFillTint="99"/>
          </w:tcPr>
          <w:p w14:paraId="6DAB093D" w14:textId="55225E41" w:rsidR="00E36F49" w:rsidRPr="00FF630A" w:rsidRDefault="00E36F49" w:rsidP="00CE59FE">
            <w:pPr>
              <w:pStyle w:val="ListParagraph"/>
              <w:numPr>
                <w:ilvl w:val="0"/>
                <w:numId w:val="2"/>
              </w:numPr>
              <w:suppressAutoHyphens/>
              <w:contextualSpacing w:val="0"/>
              <w:rPr>
                <w:sz w:val="22"/>
                <w:szCs w:val="22"/>
              </w:rPr>
            </w:pPr>
            <w:r w:rsidRPr="00FF630A">
              <w:rPr>
                <w:sz w:val="22"/>
                <w:szCs w:val="22"/>
              </w:rPr>
              <w:t xml:space="preserve">Principals and Assistant Principals </w:t>
            </w:r>
            <w:r w:rsidRPr="00FF630A">
              <w:rPr>
                <w:b/>
                <w:sz w:val="22"/>
                <w:szCs w:val="22"/>
              </w:rPr>
              <w:t>recognize and support</w:t>
            </w:r>
            <w:r w:rsidRPr="00FF630A">
              <w:rPr>
                <w:sz w:val="22"/>
                <w:szCs w:val="22"/>
              </w:rPr>
              <w:t xml:space="preserve"> the integration of Counseling Rubric.</w:t>
            </w:r>
            <w:r w:rsidRPr="00FF630A">
              <w:rPr>
                <w:b/>
                <w:sz w:val="22"/>
                <w:szCs w:val="22"/>
              </w:rPr>
              <w:t xml:space="preserve"> </w:t>
            </w:r>
          </w:p>
          <w:p w14:paraId="09E4CF20" w14:textId="2286B86F" w:rsidR="00E36F49" w:rsidRPr="00FF630A" w:rsidRDefault="00E36F49" w:rsidP="00CE59FE">
            <w:pPr>
              <w:pStyle w:val="ListParagraph"/>
              <w:numPr>
                <w:ilvl w:val="0"/>
                <w:numId w:val="2"/>
              </w:numPr>
              <w:suppressAutoHyphens/>
              <w:contextualSpacing w:val="0"/>
              <w:rPr>
                <w:sz w:val="22"/>
                <w:szCs w:val="22"/>
              </w:rPr>
            </w:pPr>
            <w:r w:rsidRPr="00FF630A">
              <w:rPr>
                <w:sz w:val="22"/>
                <w:szCs w:val="22"/>
              </w:rPr>
              <w:t xml:space="preserve">Provide </w:t>
            </w:r>
            <w:r w:rsidRPr="00FF630A">
              <w:rPr>
                <w:b/>
                <w:sz w:val="22"/>
                <w:szCs w:val="22"/>
              </w:rPr>
              <w:t>ongoing support.</w:t>
            </w:r>
          </w:p>
        </w:tc>
      </w:tr>
    </w:tbl>
    <w:p w14:paraId="517F6221" w14:textId="77777777" w:rsidR="00857843" w:rsidRDefault="00857843">
      <w:pPr>
        <w:rPr>
          <w:sz w:val="20"/>
          <w:szCs w:val="20"/>
        </w:rPr>
      </w:pPr>
    </w:p>
    <w:p w14:paraId="5A716B87" w14:textId="0A3167CA" w:rsidR="00E36F49" w:rsidRPr="00FF630A" w:rsidRDefault="00E36F49" w:rsidP="00FF630A">
      <w:pPr>
        <w:ind w:left="-360" w:right="-630"/>
        <w:rPr>
          <w:b/>
          <w:sz w:val="22"/>
          <w:szCs w:val="22"/>
        </w:rPr>
      </w:pPr>
      <w:r w:rsidRPr="00FF630A">
        <w:rPr>
          <w:b/>
          <w:sz w:val="22"/>
          <w:szCs w:val="22"/>
        </w:rPr>
        <w:t>Counselor Rubric</w:t>
      </w:r>
      <w:r w:rsidRPr="00FF630A">
        <w:rPr>
          <w:b/>
          <w:sz w:val="22"/>
          <w:szCs w:val="22"/>
        </w:rPr>
        <w:t xml:space="preserve"> </w:t>
      </w:r>
      <w:r w:rsidRPr="00FF630A">
        <w:rPr>
          <w:b/>
          <w:sz w:val="22"/>
          <w:szCs w:val="22"/>
        </w:rPr>
        <w:t>Explanation &amp; Rationale:</w:t>
      </w:r>
    </w:p>
    <w:p w14:paraId="42922860" w14:textId="4C36F528" w:rsidR="000533E6" w:rsidRPr="00FF630A" w:rsidRDefault="00E36F49" w:rsidP="00FF630A">
      <w:pPr>
        <w:ind w:left="-360" w:right="-630"/>
        <w:rPr>
          <w:sz w:val="22"/>
          <w:szCs w:val="22"/>
        </w:rPr>
      </w:pPr>
      <w:r w:rsidRPr="00FF630A">
        <w:rPr>
          <w:sz w:val="22"/>
          <w:szCs w:val="22"/>
        </w:rPr>
        <w:t>The Counseling Rubric was developed by a committee of 11 members including counselors, administrators, an alumni tracker and the Director of Parent Engagement. The team met several times during the fall of 2013 to establish the domains and standards. To inform the rubric, the committee used a variety of documents and tools to inform its development. These documents included other CMO’s Counseling rubrics, national and state Counseling standards, along with other researched based proven practices in the various domains.</w:t>
      </w:r>
    </w:p>
    <w:p w14:paraId="7C23D3EC" w14:textId="77777777" w:rsidR="000533E6" w:rsidRPr="00FF630A" w:rsidRDefault="000533E6" w:rsidP="00FF630A">
      <w:pPr>
        <w:ind w:left="-360" w:right="-630"/>
        <w:rPr>
          <w:sz w:val="22"/>
          <w:szCs w:val="22"/>
        </w:rPr>
      </w:pPr>
    </w:p>
    <w:p w14:paraId="1943F7DB" w14:textId="30A80238" w:rsidR="00E36F49" w:rsidRPr="00FF630A" w:rsidRDefault="00E36F49" w:rsidP="00FF630A">
      <w:pPr>
        <w:ind w:left="-360" w:right="-630"/>
        <w:rPr>
          <w:b/>
          <w:sz w:val="22"/>
          <w:szCs w:val="22"/>
        </w:rPr>
      </w:pPr>
      <w:r w:rsidRPr="00FF630A">
        <w:rPr>
          <w:b/>
          <w:sz w:val="22"/>
          <w:szCs w:val="22"/>
        </w:rPr>
        <w:t>Professional Development for Counselors</w:t>
      </w:r>
      <w:r w:rsidRPr="00FF630A">
        <w:rPr>
          <w:b/>
          <w:sz w:val="22"/>
          <w:szCs w:val="22"/>
        </w:rPr>
        <w:t xml:space="preserve"> </w:t>
      </w:r>
      <w:r w:rsidRPr="00FF630A">
        <w:rPr>
          <w:b/>
          <w:sz w:val="22"/>
          <w:szCs w:val="22"/>
        </w:rPr>
        <w:t>Explanation &amp; Rationale:</w:t>
      </w:r>
    </w:p>
    <w:p w14:paraId="7012B8AF" w14:textId="5F883DC9" w:rsidR="00E36F49" w:rsidRPr="00FF630A" w:rsidRDefault="00E36F49" w:rsidP="00FF630A">
      <w:pPr>
        <w:ind w:left="-360" w:right="-630"/>
        <w:rPr>
          <w:sz w:val="22"/>
          <w:szCs w:val="22"/>
        </w:rPr>
      </w:pPr>
      <w:r w:rsidRPr="00FF630A">
        <w:rPr>
          <w:sz w:val="22"/>
          <w:szCs w:val="22"/>
        </w:rPr>
        <w:t>The Counseling Rubric implementation will begin in 14-15, as a pilot at 2-3 schools. Rubric will be recalibrated after pilot year. While these pilot schools will receive on-going support in the implementation of the rubric, all Counselors will begin exploring the various standards monthly and at the quarterly Alliance wide PD.</w:t>
      </w:r>
    </w:p>
    <w:p w14:paraId="0D19F24A" w14:textId="77777777" w:rsidR="00E36F49" w:rsidRPr="00FF630A" w:rsidRDefault="00E36F49" w:rsidP="00FF630A">
      <w:pPr>
        <w:ind w:left="-360" w:right="-630"/>
        <w:rPr>
          <w:sz w:val="22"/>
          <w:szCs w:val="22"/>
        </w:rPr>
      </w:pPr>
    </w:p>
    <w:p w14:paraId="6D0E753D" w14:textId="5DAC7350" w:rsidR="00E36F49" w:rsidRPr="00FF630A" w:rsidRDefault="00E36F49" w:rsidP="00FF630A">
      <w:pPr>
        <w:ind w:left="-360" w:right="-630"/>
        <w:rPr>
          <w:b/>
          <w:sz w:val="22"/>
          <w:szCs w:val="22"/>
        </w:rPr>
      </w:pPr>
      <w:r w:rsidRPr="00FF630A">
        <w:rPr>
          <w:b/>
          <w:sz w:val="22"/>
          <w:szCs w:val="22"/>
        </w:rPr>
        <w:t>Professional Development</w:t>
      </w:r>
      <w:bookmarkStart w:id="0" w:name="_GoBack"/>
      <w:bookmarkEnd w:id="0"/>
      <w:r w:rsidRPr="00FF630A">
        <w:rPr>
          <w:b/>
          <w:sz w:val="22"/>
          <w:szCs w:val="22"/>
        </w:rPr>
        <w:t xml:space="preserve"> for Principals </w:t>
      </w:r>
      <w:r w:rsidRPr="00FF630A">
        <w:rPr>
          <w:b/>
          <w:sz w:val="22"/>
          <w:szCs w:val="22"/>
        </w:rPr>
        <w:t>Explanation &amp; Rationale:</w:t>
      </w:r>
    </w:p>
    <w:p w14:paraId="3770B7F5" w14:textId="5EB49447" w:rsidR="00E36F49" w:rsidRPr="00FF630A" w:rsidRDefault="00E36F49" w:rsidP="00FF630A">
      <w:pPr>
        <w:ind w:left="-360" w:right="-630"/>
        <w:rPr>
          <w:sz w:val="22"/>
          <w:szCs w:val="22"/>
        </w:rPr>
      </w:pPr>
      <w:r w:rsidRPr="00FF630A">
        <w:rPr>
          <w:sz w:val="22"/>
          <w:szCs w:val="22"/>
        </w:rPr>
        <w:t>In the 14-15 school year Principals and Assistant Principals will become familiarized on new Counselor Rubric domains and standards. Pilot school administrators will receive ongoing support. Ongoing support will be provided to administrators in 15-16.</w:t>
      </w:r>
    </w:p>
    <w:sectPr w:rsidR="00E36F49" w:rsidRPr="00FF630A" w:rsidSect="00FF630A">
      <w:headerReference w:type="default" r:id="rId9"/>
      <w:footerReference w:type="even" r:id="rId10"/>
      <w:footerReference w:type="default" r:id="rId11"/>
      <w:headerReference w:type="first" r:id="rId12"/>
      <w:footerReference w:type="first" r:id="rId13"/>
      <w:pgSz w:w="15840" w:h="12240" w:orient="landscape"/>
      <w:pgMar w:top="900" w:right="1440" w:bottom="810" w:left="1440" w:header="450" w:footer="32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E4001" w14:textId="77777777" w:rsidR="00FB5CE5" w:rsidRDefault="00FB5CE5" w:rsidP="000F3E1F">
      <w:r>
        <w:separator/>
      </w:r>
    </w:p>
  </w:endnote>
  <w:endnote w:type="continuationSeparator" w:id="0">
    <w:p w14:paraId="575774EE" w14:textId="77777777" w:rsidR="00FB5CE5" w:rsidRDefault="00FB5CE5" w:rsidP="000F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D9C9B" w14:textId="77777777" w:rsidR="002A4C2C" w:rsidRDefault="002A4C2C" w:rsidP="007A5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25B8C1" w14:textId="77777777" w:rsidR="002A4C2C" w:rsidRDefault="002A4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64DB9" w14:textId="77777777" w:rsidR="002A4C2C" w:rsidRDefault="002A4C2C" w:rsidP="007A5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30A">
      <w:rPr>
        <w:rStyle w:val="PageNumber"/>
        <w:noProof/>
      </w:rPr>
      <w:t>2</w:t>
    </w:r>
    <w:r>
      <w:rPr>
        <w:rStyle w:val="PageNumber"/>
      </w:rPr>
      <w:fldChar w:fldCharType="end"/>
    </w:r>
  </w:p>
  <w:p w14:paraId="0D5B436C" w14:textId="7744DF77" w:rsidR="002A4C2C" w:rsidRDefault="002A4C2C" w:rsidP="00692D51">
    <w:pPr>
      <w:pStyle w:val="Footer"/>
      <w:jc w:val="right"/>
    </w:pPr>
    <w:r>
      <w:rPr>
        <w:noProof/>
      </w:rPr>
      <w:drawing>
        <wp:inline distT="0" distB="0" distL="0" distR="0" wp14:anchorId="283DDE21" wp14:editId="687F623D">
          <wp:extent cx="1304544" cy="469392"/>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s_Sm (2).jp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1304544" cy="469392"/>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CF267" w14:textId="3F1B2DB9" w:rsidR="002A4C2C" w:rsidRDefault="002A4C2C" w:rsidP="00643D4D">
    <w:pPr>
      <w:pStyle w:val="Footer"/>
      <w:jc w:val="right"/>
    </w:pPr>
    <w:r>
      <w:rPr>
        <w:noProof/>
      </w:rPr>
      <w:drawing>
        <wp:inline distT="0" distB="0" distL="0" distR="0" wp14:anchorId="10B5F08C" wp14:editId="2ED9D246">
          <wp:extent cx="1304544" cy="469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s_Sm (2).jp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1304544" cy="46939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C81AF" w14:textId="77777777" w:rsidR="00FB5CE5" w:rsidRDefault="00FB5CE5" w:rsidP="000F3E1F">
      <w:r>
        <w:separator/>
      </w:r>
    </w:p>
  </w:footnote>
  <w:footnote w:type="continuationSeparator" w:id="0">
    <w:p w14:paraId="406A576F" w14:textId="77777777" w:rsidR="00FB5CE5" w:rsidRDefault="00FB5CE5" w:rsidP="000F3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4138A" w14:textId="77777777" w:rsidR="002A4C2C" w:rsidRDefault="002A4C2C">
    <w:pPr>
      <w:pStyle w:val="Header"/>
    </w:pPr>
    <w:r>
      <w:rPr>
        <w:noProof/>
      </w:rPr>
      <w:drawing>
        <wp:inline distT="0" distB="0" distL="0" distR="0" wp14:anchorId="3D2D4A7F" wp14:editId="397661B4">
          <wp:extent cx="1371600" cy="571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s_Md.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7131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EBD93" w14:textId="776D2D9F" w:rsidR="000C57EE" w:rsidRPr="00423A8E" w:rsidRDefault="000C57EE" w:rsidP="000C57EE">
    <w:pPr>
      <w:jc w:val="center"/>
      <w:rPr>
        <w:b/>
        <w:sz w:val="36"/>
        <w:szCs w:val="36"/>
      </w:rPr>
    </w:pPr>
    <w:r w:rsidRPr="00423A8E">
      <w:rPr>
        <w:b/>
        <w:sz w:val="36"/>
        <w:szCs w:val="36"/>
      </w:rPr>
      <w:t xml:space="preserve">Alliance Counselor Rubric </w:t>
    </w:r>
    <w:r w:rsidR="00DD5F2C">
      <w:rPr>
        <w:b/>
        <w:sz w:val="36"/>
        <w:szCs w:val="36"/>
      </w:rPr>
      <w:t>Implementation</w:t>
    </w:r>
    <w:r w:rsidRPr="00423A8E">
      <w:rPr>
        <w:b/>
        <w:sz w:val="36"/>
        <w:szCs w:val="36"/>
      </w:rPr>
      <w:t xml:space="preserve"> Overview, 2013-2016</w:t>
    </w:r>
  </w:p>
  <w:p w14:paraId="3D9907A0" w14:textId="4EA17F43" w:rsidR="000C57EE" w:rsidRDefault="000C57EE">
    <w:pPr>
      <w:pStyle w:val="Header"/>
    </w:pPr>
  </w:p>
  <w:p w14:paraId="708FB03D" w14:textId="6F69817A" w:rsidR="002A4C2C" w:rsidRDefault="002A4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B63F8"/>
    <w:multiLevelType w:val="hybridMultilevel"/>
    <w:tmpl w:val="5A3E5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8B7528"/>
    <w:multiLevelType w:val="hybridMultilevel"/>
    <w:tmpl w:val="CD605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7210964"/>
    <w:multiLevelType w:val="hybridMultilevel"/>
    <w:tmpl w:val="796C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1F"/>
    <w:rsid w:val="00001B18"/>
    <w:rsid w:val="00016EAB"/>
    <w:rsid w:val="000533E6"/>
    <w:rsid w:val="00077EDC"/>
    <w:rsid w:val="00092BDF"/>
    <w:rsid w:val="000C57EE"/>
    <w:rsid w:val="000F1A0D"/>
    <w:rsid w:val="000F3E1F"/>
    <w:rsid w:val="00196B97"/>
    <w:rsid w:val="001B3C33"/>
    <w:rsid w:val="001B7683"/>
    <w:rsid w:val="001D20F5"/>
    <w:rsid w:val="0022746D"/>
    <w:rsid w:val="002A4C2C"/>
    <w:rsid w:val="002E7D0E"/>
    <w:rsid w:val="00326AFE"/>
    <w:rsid w:val="0036197F"/>
    <w:rsid w:val="00390F8E"/>
    <w:rsid w:val="003C426D"/>
    <w:rsid w:val="003F499A"/>
    <w:rsid w:val="00423A8E"/>
    <w:rsid w:val="004420C7"/>
    <w:rsid w:val="0049444E"/>
    <w:rsid w:val="0051219D"/>
    <w:rsid w:val="0055314F"/>
    <w:rsid w:val="0056089B"/>
    <w:rsid w:val="00596A83"/>
    <w:rsid w:val="005B2DF2"/>
    <w:rsid w:val="005F392E"/>
    <w:rsid w:val="005F73FF"/>
    <w:rsid w:val="00602D67"/>
    <w:rsid w:val="00643D4D"/>
    <w:rsid w:val="00671626"/>
    <w:rsid w:val="00692D51"/>
    <w:rsid w:val="006B6C22"/>
    <w:rsid w:val="006E49C4"/>
    <w:rsid w:val="006F2CF5"/>
    <w:rsid w:val="00786DC1"/>
    <w:rsid w:val="007A31C2"/>
    <w:rsid w:val="007A5421"/>
    <w:rsid w:val="007B7946"/>
    <w:rsid w:val="007C5E0C"/>
    <w:rsid w:val="008202C0"/>
    <w:rsid w:val="00857843"/>
    <w:rsid w:val="008A474A"/>
    <w:rsid w:val="008A70C2"/>
    <w:rsid w:val="008B1D7D"/>
    <w:rsid w:val="009606C3"/>
    <w:rsid w:val="009F2F96"/>
    <w:rsid w:val="00A065FA"/>
    <w:rsid w:val="00A06D43"/>
    <w:rsid w:val="00A17ACD"/>
    <w:rsid w:val="00A41F01"/>
    <w:rsid w:val="00A64172"/>
    <w:rsid w:val="00B2576C"/>
    <w:rsid w:val="00B27503"/>
    <w:rsid w:val="00B802A1"/>
    <w:rsid w:val="00BB64A6"/>
    <w:rsid w:val="00BF1014"/>
    <w:rsid w:val="00C02817"/>
    <w:rsid w:val="00C73917"/>
    <w:rsid w:val="00CE59FE"/>
    <w:rsid w:val="00D22AFD"/>
    <w:rsid w:val="00D376B3"/>
    <w:rsid w:val="00D86E48"/>
    <w:rsid w:val="00DC146A"/>
    <w:rsid w:val="00DD5F2C"/>
    <w:rsid w:val="00DE43B9"/>
    <w:rsid w:val="00E02966"/>
    <w:rsid w:val="00E055F6"/>
    <w:rsid w:val="00E36F49"/>
    <w:rsid w:val="00E72937"/>
    <w:rsid w:val="00E94EEE"/>
    <w:rsid w:val="00EA0944"/>
    <w:rsid w:val="00EB2B1D"/>
    <w:rsid w:val="00ED1650"/>
    <w:rsid w:val="00FB5CE5"/>
    <w:rsid w:val="00FF6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974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F3E1F"/>
    <w:pPr>
      <w:ind w:left="720"/>
      <w:contextualSpacing/>
    </w:pPr>
  </w:style>
  <w:style w:type="table" w:styleId="TableGrid">
    <w:name w:val="Table Grid"/>
    <w:basedOn w:val="TableNormal"/>
    <w:uiPriority w:val="59"/>
    <w:rsid w:val="000F3E1F"/>
    <w:pPr>
      <w:autoSpaceDN w:val="0"/>
      <w:textAlignment w:val="baseline"/>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3E1F"/>
    <w:pPr>
      <w:tabs>
        <w:tab w:val="center" w:pos="4320"/>
        <w:tab w:val="right" w:pos="8640"/>
      </w:tabs>
    </w:pPr>
  </w:style>
  <w:style w:type="character" w:customStyle="1" w:styleId="HeaderChar">
    <w:name w:val="Header Char"/>
    <w:basedOn w:val="DefaultParagraphFont"/>
    <w:link w:val="Header"/>
    <w:uiPriority w:val="99"/>
    <w:rsid w:val="000F3E1F"/>
  </w:style>
  <w:style w:type="paragraph" w:styleId="Footer">
    <w:name w:val="footer"/>
    <w:basedOn w:val="Normal"/>
    <w:link w:val="FooterChar"/>
    <w:uiPriority w:val="99"/>
    <w:unhideWhenUsed/>
    <w:rsid w:val="000F3E1F"/>
    <w:pPr>
      <w:tabs>
        <w:tab w:val="center" w:pos="4320"/>
        <w:tab w:val="right" w:pos="8640"/>
      </w:tabs>
    </w:pPr>
  </w:style>
  <w:style w:type="character" w:customStyle="1" w:styleId="FooterChar">
    <w:name w:val="Footer Char"/>
    <w:basedOn w:val="DefaultParagraphFont"/>
    <w:link w:val="Footer"/>
    <w:uiPriority w:val="99"/>
    <w:rsid w:val="000F3E1F"/>
  </w:style>
  <w:style w:type="paragraph" w:styleId="BalloonText">
    <w:name w:val="Balloon Text"/>
    <w:basedOn w:val="Normal"/>
    <w:link w:val="BalloonTextChar"/>
    <w:uiPriority w:val="99"/>
    <w:semiHidden/>
    <w:unhideWhenUsed/>
    <w:rsid w:val="000F3E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E1F"/>
    <w:rPr>
      <w:rFonts w:ascii="Lucida Grande" w:hAnsi="Lucida Grande" w:cs="Lucida Grande"/>
      <w:sz w:val="18"/>
      <w:szCs w:val="18"/>
    </w:rPr>
  </w:style>
  <w:style w:type="character" w:styleId="PageNumber">
    <w:name w:val="page number"/>
    <w:basedOn w:val="DefaultParagraphFont"/>
    <w:uiPriority w:val="99"/>
    <w:semiHidden/>
    <w:unhideWhenUsed/>
    <w:rsid w:val="002E7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F3E1F"/>
    <w:pPr>
      <w:ind w:left="720"/>
      <w:contextualSpacing/>
    </w:pPr>
  </w:style>
  <w:style w:type="table" w:styleId="TableGrid">
    <w:name w:val="Table Grid"/>
    <w:basedOn w:val="TableNormal"/>
    <w:uiPriority w:val="59"/>
    <w:rsid w:val="000F3E1F"/>
    <w:pPr>
      <w:autoSpaceDN w:val="0"/>
      <w:textAlignment w:val="baseline"/>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3E1F"/>
    <w:pPr>
      <w:tabs>
        <w:tab w:val="center" w:pos="4320"/>
        <w:tab w:val="right" w:pos="8640"/>
      </w:tabs>
    </w:pPr>
  </w:style>
  <w:style w:type="character" w:customStyle="1" w:styleId="HeaderChar">
    <w:name w:val="Header Char"/>
    <w:basedOn w:val="DefaultParagraphFont"/>
    <w:link w:val="Header"/>
    <w:uiPriority w:val="99"/>
    <w:rsid w:val="000F3E1F"/>
  </w:style>
  <w:style w:type="paragraph" w:styleId="Footer">
    <w:name w:val="footer"/>
    <w:basedOn w:val="Normal"/>
    <w:link w:val="FooterChar"/>
    <w:uiPriority w:val="99"/>
    <w:unhideWhenUsed/>
    <w:rsid w:val="000F3E1F"/>
    <w:pPr>
      <w:tabs>
        <w:tab w:val="center" w:pos="4320"/>
        <w:tab w:val="right" w:pos="8640"/>
      </w:tabs>
    </w:pPr>
  </w:style>
  <w:style w:type="character" w:customStyle="1" w:styleId="FooterChar">
    <w:name w:val="Footer Char"/>
    <w:basedOn w:val="DefaultParagraphFont"/>
    <w:link w:val="Footer"/>
    <w:uiPriority w:val="99"/>
    <w:rsid w:val="000F3E1F"/>
  </w:style>
  <w:style w:type="paragraph" w:styleId="BalloonText">
    <w:name w:val="Balloon Text"/>
    <w:basedOn w:val="Normal"/>
    <w:link w:val="BalloonTextChar"/>
    <w:uiPriority w:val="99"/>
    <w:semiHidden/>
    <w:unhideWhenUsed/>
    <w:rsid w:val="000F3E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E1F"/>
    <w:rPr>
      <w:rFonts w:ascii="Lucida Grande" w:hAnsi="Lucida Grande" w:cs="Lucida Grande"/>
      <w:sz w:val="18"/>
      <w:szCs w:val="18"/>
    </w:rPr>
  </w:style>
  <w:style w:type="character" w:styleId="PageNumber">
    <w:name w:val="page number"/>
    <w:basedOn w:val="DefaultParagraphFont"/>
    <w:uiPriority w:val="99"/>
    <w:semiHidden/>
    <w:unhideWhenUsed/>
    <w:rsid w:val="002E7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8E9E-D049-4121-B38C-FA12C964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Cassia Sonderleiter</dc:creator>
  <cp:lastModifiedBy>Jorge Torres</cp:lastModifiedBy>
  <cp:revision>2</cp:revision>
  <dcterms:created xsi:type="dcterms:W3CDTF">2014-03-26T20:39:00Z</dcterms:created>
  <dcterms:modified xsi:type="dcterms:W3CDTF">2014-03-26T20:39:00Z</dcterms:modified>
</cp:coreProperties>
</file>