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5417F" w:rsidRPr="00486AD3" w:rsidRDefault="00425EAB" w:rsidP="004449FB">
      <w:pPr>
        <w:spacing w:before="240" w:line="240" w:lineRule="auto"/>
        <w:ind w:left="1260"/>
        <w:rPr>
          <w:rFonts w:ascii="Calibri" w:hAnsi="Calibri"/>
        </w:rPr>
      </w:pPr>
      <w:r w:rsidRPr="00E86012">
        <w:rPr>
          <w:rFonts w:ascii="Calibri" w:hAnsi="Calibri"/>
          <w:b/>
          <w:noProof/>
          <w:color w:val="31849B" w:themeColor="accent5" w:themeShade="BF"/>
          <w:sz w:val="24"/>
          <w:szCs w:val="24"/>
        </w:rPr>
        <mc:AlternateContent>
          <mc:Choice Requires="wps">
            <w:drawing>
              <wp:anchor distT="0" distB="0" distL="114300" distR="114300" simplePos="0" relativeHeight="251659264" behindDoc="0" locked="0" layoutInCell="1" allowOverlap="1" wp14:anchorId="4743B049" wp14:editId="0ACEB112">
                <wp:simplePos x="0" y="0"/>
                <wp:positionH relativeFrom="column">
                  <wp:posOffset>-1533525</wp:posOffset>
                </wp:positionH>
                <wp:positionV relativeFrom="paragraph">
                  <wp:posOffset>161925</wp:posOffset>
                </wp:positionV>
                <wp:extent cx="2190750" cy="9401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401175"/>
                        </a:xfrm>
                        <a:prstGeom prst="rect">
                          <a:avLst/>
                        </a:prstGeom>
                        <a:ln>
                          <a:solidFill>
                            <a:schemeClr val="accent5">
                              <a:lumMod val="75000"/>
                            </a:schemeClr>
                          </a:solidFill>
                          <a:headEnd/>
                          <a:tailEnd/>
                        </a:ln>
                        <a:effectLst/>
                      </wps:spPr>
                      <wps:style>
                        <a:lnRef idx="2">
                          <a:schemeClr val="accent1"/>
                        </a:lnRef>
                        <a:fillRef idx="1">
                          <a:schemeClr val="lt1"/>
                        </a:fillRef>
                        <a:effectRef idx="0">
                          <a:schemeClr val="accent1"/>
                        </a:effectRef>
                        <a:fontRef idx="minor">
                          <a:schemeClr val="dk1"/>
                        </a:fontRef>
                      </wps:style>
                      <wps:txbx>
                        <w:txbxContent>
                          <w:p w:rsidR="00CC738D" w:rsidRDefault="00486AD3">
                            <w:pPr>
                              <w:rPr>
                                <w:b/>
                                <w:color w:val="31849B" w:themeColor="accent5" w:themeShade="BF"/>
                                <w:sz w:val="28"/>
                                <w:szCs w:val="28"/>
                              </w:rPr>
                            </w:pPr>
                            <w:r>
                              <w:rPr>
                                <w:b/>
                                <w:color w:val="31849B" w:themeColor="accent5" w:themeShade="BF"/>
                                <w:sz w:val="28"/>
                                <w:szCs w:val="28"/>
                              </w:rPr>
                              <w:br/>
                            </w:r>
                          </w:p>
                          <w:p w:rsidR="00425EAB" w:rsidRDefault="00425EAB">
                            <w:pPr>
                              <w:rPr>
                                <w:b/>
                                <w:color w:val="31849B" w:themeColor="accent5" w:themeShade="BF"/>
                                <w:sz w:val="28"/>
                                <w:szCs w:val="28"/>
                              </w:rPr>
                            </w:pPr>
                          </w:p>
                          <w:p w:rsidR="00A15EB0" w:rsidRPr="004449FB" w:rsidRDefault="00A15EB0">
                            <w:pPr>
                              <w:rPr>
                                <w:b/>
                                <w:color w:val="31849B" w:themeColor="accent5" w:themeShade="BF"/>
                                <w:sz w:val="28"/>
                                <w:szCs w:val="28"/>
                              </w:rPr>
                            </w:pPr>
                            <w:r w:rsidRPr="004449FB">
                              <w:rPr>
                                <w:b/>
                                <w:color w:val="31849B" w:themeColor="accent5" w:themeShade="BF"/>
                                <w:sz w:val="28"/>
                                <w:szCs w:val="28"/>
                              </w:rPr>
                              <w:t>ASK THE LEGISLATURE…</w:t>
                            </w:r>
                          </w:p>
                          <w:p w:rsidR="00A9793B" w:rsidRDefault="00A15EB0">
                            <w:pPr>
                              <w:rPr>
                                <w:rFonts w:asciiTheme="majorHAnsi" w:hAnsiTheme="majorHAnsi"/>
                                <w:b/>
                                <w:color w:val="31849B" w:themeColor="accent5" w:themeShade="BF"/>
                                <w:sz w:val="21"/>
                                <w:szCs w:val="21"/>
                              </w:rPr>
                            </w:pPr>
                            <w:r w:rsidRPr="00486AD3">
                              <w:rPr>
                                <w:rFonts w:asciiTheme="majorHAnsi" w:hAnsiTheme="majorHAnsi"/>
                                <w:b/>
                                <w:color w:val="31849B" w:themeColor="accent5" w:themeShade="BF"/>
                                <w:sz w:val="21"/>
                                <w:szCs w:val="21"/>
                              </w:rPr>
                              <w:t xml:space="preserve">To protect services </w:t>
                            </w:r>
                            <w:proofErr w:type="gramStart"/>
                            <w:r w:rsidRPr="00486AD3">
                              <w:rPr>
                                <w:rFonts w:asciiTheme="majorHAnsi" w:hAnsiTheme="majorHAnsi"/>
                                <w:b/>
                                <w:color w:val="31849B" w:themeColor="accent5" w:themeShade="BF"/>
                                <w:sz w:val="21"/>
                                <w:szCs w:val="21"/>
                              </w:rPr>
                              <w:t xml:space="preserve">for </w:t>
                            </w:r>
                            <w:r w:rsidR="00FB0C07" w:rsidRPr="00486AD3">
                              <w:rPr>
                                <w:rFonts w:asciiTheme="majorHAnsi" w:hAnsiTheme="majorHAnsi"/>
                                <w:b/>
                                <w:color w:val="31849B" w:themeColor="accent5" w:themeShade="BF"/>
                                <w:sz w:val="21"/>
                                <w:szCs w:val="21"/>
                              </w:rPr>
                              <w:t xml:space="preserve"> v</w:t>
                            </w:r>
                            <w:r w:rsidRPr="00486AD3">
                              <w:rPr>
                                <w:rFonts w:asciiTheme="majorHAnsi" w:hAnsiTheme="majorHAnsi"/>
                                <w:b/>
                                <w:color w:val="31849B" w:themeColor="accent5" w:themeShade="BF"/>
                                <w:sz w:val="21"/>
                                <w:szCs w:val="21"/>
                              </w:rPr>
                              <w:t>ulnerable</w:t>
                            </w:r>
                            <w:proofErr w:type="gramEnd"/>
                            <w:r w:rsidRPr="00486AD3">
                              <w:rPr>
                                <w:rFonts w:asciiTheme="majorHAnsi" w:hAnsiTheme="majorHAnsi"/>
                                <w:b/>
                                <w:color w:val="31849B" w:themeColor="accent5" w:themeShade="BF"/>
                                <w:sz w:val="21"/>
                                <w:szCs w:val="21"/>
                              </w:rPr>
                              <w:t xml:space="preserve"> people with </w:t>
                            </w:r>
                            <w:r w:rsidR="00E56800">
                              <w:rPr>
                                <w:rFonts w:asciiTheme="majorHAnsi" w:hAnsiTheme="majorHAnsi"/>
                                <w:b/>
                                <w:color w:val="31849B" w:themeColor="accent5" w:themeShade="BF"/>
                                <w:sz w:val="21"/>
                                <w:szCs w:val="21"/>
                              </w:rPr>
                              <w:t xml:space="preserve">intellectual and </w:t>
                            </w:r>
                            <w:r w:rsidRPr="00486AD3">
                              <w:rPr>
                                <w:rFonts w:asciiTheme="majorHAnsi" w:hAnsiTheme="majorHAnsi"/>
                                <w:b/>
                                <w:color w:val="31849B" w:themeColor="accent5" w:themeShade="BF"/>
                                <w:sz w:val="21"/>
                                <w:szCs w:val="21"/>
                              </w:rPr>
                              <w:t xml:space="preserve">developmental disabilities who require </w:t>
                            </w:r>
                            <w:r w:rsidR="00CF1E3E" w:rsidRPr="00486AD3">
                              <w:rPr>
                                <w:rFonts w:asciiTheme="majorHAnsi" w:hAnsiTheme="majorHAnsi"/>
                                <w:b/>
                                <w:color w:val="31849B" w:themeColor="accent5" w:themeShade="BF"/>
                                <w:sz w:val="21"/>
                                <w:szCs w:val="21"/>
                              </w:rPr>
                              <w:t>nursing</w:t>
                            </w:r>
                            <w:r w:rsidRPr="00486AD3">
                              <w:rPr>
                                <w:rFonts w:asciiTheme="majorHAnsi" w:hAnsiTheme="majorHAnsi"/>
                                <w:b/>
                                <w:color w:val="31849B" w:themeColor="accent5" w:themeShade="BF"/>
                                <w:sz w:val="21"/>
                                <w:szCs w:val="21"/>
                              </w:rPr>
                              <w:t xml:space="preserve"> and other comprehensive 24 hour care and services by reversing the </w:t>
                            </w:r>
                            <w:r w:rsidR="003E4009" w:rsidRPr="00486AD3">
                              <w:rPr>
                                <w:rFonts w:asciiTheme="majorHAnsi" w:hAnsiTheme="majorHAnsi"/>
                                <w:b/>
                                <w:color w:val="31849B" w:themeColor="accent5" w:themeShade="BF"/>
                                <w:sz w:val="21"/>
                                <w:szCs w:val="21"/>
                              </w:rPr>
                              <w:t xml:space="preserve">retroactive rate </w:t>
                            </w:r>
                            <w:r w:rsidRPr="00486AD3">
                              <w:rPr>
                                <w:rFonts w:asciiTheme="majorHAnsi" w:hAnsiTheme="majorHAnsi"/>
                                <w:b/>
                                <w:color w:val="31849B" w:themeColor="accent5" w:themeShade="BF"/>
                                <w:sz w:val="21"/>
                                <w:szCs w:val="21"/>
                              </w:rPr>
                              <w:t xml:space="preserve">cut to Medi-Cal funding for Intermediate Care Facilities for Persons with Developmental Disabilities </w:t>
                            </w:r>
                          </w:p>
                          <w:p w:rsidR="00A15EB0" w:rsidRPr="00FB0C07" w:rsidRDefault="00A15EB0">
                            <w:pPr>
                              <w:rPr>
                                <w:b/>
                                <w:color w:val="31849B" w:themeColor="accent5" w:themeShade="BF"/>
                                <w:sz w:val="24"/>
                                <w:szCs w:val="24"/>
                              </w:rPr>
                            </w:pPr>
                            <w:r w:rsidRPr="00FB0C07">
                              <w:rPr>
                                <w:b/>
                                <w:color w:val="31849B" w:themeColor="accent5" w:themeShade="BF"/>
                                <w:sz w:val="24"/>
                                <w:szCs w:val="24"/>
                              </w:rPr>
                              <w:t>Key Facts</w:t>
                            </w:r>
                          </w:p>
                          <w:p w:rsidR="00A15EB0" w:rsidRPr="00E86012" w:rsidRDefault="00A15EB0" w:rsidP="00486AD3">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sidRPr="00E86012">
                              <w:rPr>
                                <w:rFonts w:ascii="Calibri Light" w:hAnsi="Calibri Light"/>
                                <w:color w:val="31849B" w:themeColor="accent5" w:themeShade="BF"/>
                                <w:sz w:val="20"/>
                                <w:szCs w:val="20"/>
                              </w:rPr>
                              <w:t>Number of DD</w:t>
                            </w:r>
                            <w:r w:rsidR="0002473B">
                              <w:rPr>
                                <w:rFonts w:ascii="Calibri Light" w:hAnsi="Calibri Light"/>
                                <w:color w:val="31849B" w:themeColor="accent5" w:themeShade="BF"/>
                                <w:sz w:val="20"/>
                                <w:szCs w:val="20"/>
                              </w:rPr>
                              <w:t xml:space="preserve"> facilities (serving 6 people) =</w:t>
                            </w:r>
                            <w:r w:rsidRPr="00E86012">
                              <w:rPr>
                                <w:rFonts w:ascii="Calibri Light" w:hAnsi="Calibri Light"/>
                                <w:color w:val="31849B" w:themeColor="accent5" w:themeShade="BF"/>
                                <w:sz w:val="20"/>
                                <w:szCs w:val="20"/>
                              </w:rPr>
                              <w:t xml:space="preserve"> 1,1</w:t>
                            </w:r>
                            <w:r w:rsidR="004F5534">
                              <w:rPr>
                                <w:rFonts w:ascii="Calibri Light" w:hAnsi="Calibri Light"/>
                                <w:color w:val="31849B" w:themeColor="accent5" w:themeShade="BF"/>
                                <w:sz w:val="20"/>
                                <w:szCs w:val="20"/>
                              </w:rPr>
                              <w:t>75</w:t>
                            </w:r>
                            <w:r w:rsidR="004449FB" w:rsidRPr="00E86012">
                              <w:rPr>
                                <w:rFonts w:ascii="Calibri Light" w:hAnsi="Calibri Light"/>
                                <w:color w:val="31849B" w:themeColor="accent5" w:themeShade="BF"/>
                                <w:sz w:val="20"/>
                                <w:szCs w:val="20"/>
                              </w:rPr>
                              <w:br/>
                            </w:r>
                          </w:p>
                          <w:p w:rsidR="00A9793B" w:rsidRDefault="00A15EB0" w:rsidP="00486AD3">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sidRPr="00E86012">
                              <w:rPr>
                                <w:rFonts w:ascii="Calibri Light" w:hAnsi="Calibri Light"/>
                                <w:color w:val="31849B" w:themeColor="accent5" w:themeShade="BF"/>
                                <w:sz w:val="20"/>
                                <w:szCs w:val="20"/>
                              </w:rPr>
                              <w:t>Service Capacity = 7,000</w:t>
                            </w:r>
                          </w:p>
                          <w:p w:rsidR="00A9793B" w:rsidRDefault="00A9793B" w:rsidP="00A9793B">
                            <w:pPr>
                              <w:pStyle w:val="ListParagraph"/>
                              <w:spacing w:after="0" w:line="240" w:lineRule="auto"/>
                              <w:ind w:left="450"/>
                              <w:rPr>
                                <w:rFonts w:ascii="Calibri Light" w:hAnsi="Calibri Light"/>
                                <w:color w:val="31849B" w:themeColor="accent5" w:themeShade="BF"/>
                                <w:sz w:val="20"/>
                                <w:szCs w:val="20"/>
                              </w:rPr>
                            </w:pPr>
                          </w:p>
                          <w:p w:rsidR="00A15EB0" w:rsidRPr="00425EAB" w:rsidRDefault="00A9793B" w:rsidP="00486AD3">
                            <w:pPr>
                              <w:pStyle w:val="ListParagraph"/>
                              <w:numPr>
                                <w:ilvl w:val="0"/>
                                <w:numId w:val="2"/>
                              </w:numPr>
                              <w:spacing w:after="0" w:line="240" w:lineRule="auto"/>
                              <w:ind w:left="450" w:hanging="270"/>
                              <w:rPr>
                                <w:rFonts w:ascii="Calibri Light" w:hAnsi="Calibri Light"/>
                                <w:b/>
                                <w:color w:val="31849B" w:themeColor="accent5" w:themeShade="BF"/>
                                <w:sz w:val="20"/>
                                <w:szCs w:val="20"/>
                              </w:rPr>
                            </w:pPr>
                            <w:r w:rsidRPr="00425EAB">
                              <w:rPr>
                                <w:rFonts w:ascii="Calibri Light" w:hAnsi="Calibri Light"/>
                                <w:b/>
                                <w:color w:val="31849B" w:themeColor="accent5" w:themeShade="BF"/>
                                <w:sz w:val="20"/>
                                <w:szCs w:val="20"/>
                              </w:rPr>
                              <w:t>Facility closure cannot easily be “fixed” as it takes an average of two years to develop just one of these specialized homes</w:t>
                            </w:r>
                            <w:r w:rsidR="004449FB" w:rsidRPr="00425EAB">
                              <w:rPr>
                                <w:rFonts w:ascii="Calibri Light" w:hAnsi="Calibri Light"/>
                                <w:b/>
                                <w:color w:val="31849B" w:themeColor="accent5" w:themeShade="BF"/>
                                <w:sz w:val="20"/>
                                <w:szCs w:val="20"/>
                              </w:rPr>
                              <w:br/>
                            </w:r>
                          </w:p>
                          <w:p w:rsidR="00A15EB0" w:rsidRPr="00E86012" w:rsidRDefault="00A15EB0" w:rsidP="00486AD3">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sidRPr="00E86012">
                              <w:rPr>
                                <w:rFonts w:ascii="Calibri Light" w:hAnsi="Calibri Light"/>
                                <w:color w:val="31849B" w:themeColor="accent5" w:themeShade="BF"/>
                                <w:sz w:val="20"/>
                                <w:szCs w:val="20"/>
                              </w:rPr>
                              <w:t>Number of California jobs produced = 15,000</w:t>
                            </w:r>
                            <w:r w:rsidR="004449FB" w:rsidRPr="00E86012">
                              <w:rPr>
                                <w:rFonts w:ascii="Calibri Light" w:hAnsi="Calibri Light"/>
                                <w:color w:val="31849B" w:themeColor="accent5" w:themeShade="BF"/>
                                <w:sz w:val="20"/>
                                <w:szCs w:val="20"/>
                              </w:rPr>
                              <w:br/>
                            </w:r>
                          </w:p>
                          <w:p w:rsidR="00A15EB0" w:rsidRPr="00BA7780" w:rsidRDefault="00A15EB0" w:rsidP="00BA7780">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sidRPr="00E86012">
                              <w:rPr>
                                <w:rFonts w:ascii="Calibri Light" w:hAnsi="Calibri Light"/>
                                <w:color w:val="31849B" w:themeColor="accent5" w:themeShade="BF"/>
                                <w:sz w:val="20"/>
                                <w:szCs w:val="20"/>
                              </w:rPr>
                              <w:t>Wages and benefits</w:t>
                            </w:r>
                            <w:r w:rsidR="00BA7780">
                              <w:rPr>
                                <w:rFonts w:ascii="Calibri Light" w:hAnsi="Calibri Light"/>
                                <w:color w:val="31849B" w:themeColor="accent5" w:themeShade="BF"/>
                                <w:sz w:val="20"/>
                                <w:szCs w:val="20"/>
                              </w:rPr>
                              <w:t xml:space="preserve"> </w:t>
                            </w:r>
                            <w:r w:rsidRPr="00E86012">
                              <w:rPr>
                                <w:rFonts w:ascii="Calibri Light" w:hAnsi="Calibri Light"/>
                                <w:color w:val="31849B" w:themeColor="accent5" w:themeShade="BF"/>
                                <w:sz w:val="20"/>
                                <w:szCs w:val="20"/>
                              </w:rPr>
                              <w:t xml:space="preserve"> paid</w:t>
                            </w:r>
                            <w:r w:rsidRPr="00BA7780">
                              <w:rPr>
                                <w:rFonts w:ascii="Calibri Light" w:hAnsi="Calibri Light"/>
                                <w:color w:val="31849B" w:themeColor="accent5" w:themeShade="BF"/>
                                <w:sz w:val="20"/>
                                <w:szCs w:val="20"/>
                              </w:rPr>
                              <w:t xml:space="preserve"> = $342,000,000</w:t>
                            </w:r>
                            <w:r w:rsidR="004449FB" w:rsidRPr="00BA7780">
                              <w:rPr>
                                <w:rFonts w:ascii="Calibri Light" w:hAnsi="Calibri Light"/>
                                <w:color w:val="31849B" w:themeColor="accent5" w:themeShade="BF"/>
                                <w:sz w:val="20"/>
                                <w:szCs w:val="20"/>
                              </w:rPr>
                              <w:br/>
                            </w:r>
                          </w:p>
                          <w:p w:rsidR="00A15EB0" w:rsidRPr="00E86012" w:rsidRDefault="004F5534" w:rsidP="00486AD3">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Pr>
                                <w:rFonts w:ascii="Calibri Light" w:hAnsi="Calibri Light"/>
                                <w:color w:val="31849B" w:themeColor="accent5" w:themeShade="BF"/>
                                <w:sz w:val="20"/>
                                <w:szCs w:val="20"/>
                              </w:rPr>
                              <w:t>Total Medi</w:t>
                            </w:r>
                            <w:r w:rsidR="00A15EB0" w:rsidRPr="00E86012">
                              <w:rPr>
                                <w:rFonts w:ascii="Calibri Light" w:hAnsi="Calibri Light"/>
                                <w:color w:val="31849B" w:themeColor="accent5" w:themeShade="BF"/>
                                <w:sz w:val="20"/>
                                <w:szCs w:val="20"/>
                              </w:rPr>
                              <w:t>-Cal r</w:t>
                            </w:r>
                            <w:r w:rsidR="00BA7780">
                              <w:rPr>
                                <w:rFonts w:ascii="Calibri Light" w:hAnsi="Calibri Light"/>
                                <w:color w:val="31849B" w:themeColor="accent5" w:themeShade="BF"/>
                                <w:sz w:val="20"/>
                                <w:szCs w:val="20"/>
                              </w:rPr>
                              <w:t>evenue to these facilities - $477</w:t>
                            </w:r>
                            <w:r w:rsidR="00A15EB0" w:rsidRPr="00E86012">
                              <w:rPr>
                                <w:rFonts w:ascii="Calibri Light" w:hAnsi="Calibri Light"/>
                                <w:color w:val="31849B" w:themeColor="accent5" w:themeShade="BF"/>
                                <w:sz w:val="20"/>
                                <w:szCs w:val="20"/>
                              </w:rPr>
                              <w:t>,000,000</w:t>
                            </w:r>
                            <w:r w:rsidR="004449FB" w:rsidRPr="00E86012">
                              <w:rPr>
                                <w:rFonts w:ascii="Calibri Light" w:hAnsi="Calibri Light"/>
                                <w:color w:val="31849B" w:themeColor="accent5" w:themeShade="BF"/>
                                <w:sz w:val="20"/>
                                <w:szCs w:val="20"/>
                              </w:rPr>
                              <w:br/>
                            </w:r>
                          </w:p>
                          <w:p w:rsidR="00A15EB0" w:rsidRPr="00425EAB" w:rsidRDefault="00BC27B6" w:rsidP="00486AD3">
                            <w:pPr>
                              <w:pStyle w:val="ListParagraph"/>
                              <w:numPr>
                                <w:ilvl w:val="0"/>
                                <w:numId w:val="2"/>
                              </w:numPr>
                              <w:spacing w:after="0" w:line="240" w:lineRule="auto"/>
                              <w:ind w:left="450" w:hanging="270"/>
                              <w:rPr>
                                <w:rFonts w:ascii="Calibri Light" w:hAnsi="Calibri Light"/>
                                <w:b/>
                                <w:color w:val="31849B" w:themeColor="accent5" w:themeShade="BF"/>
                                <w:sz w:val="20"/>
                                <w:szCs w:val="20"/>
                              </w:rPr>
                            </w:pPr>
                            <w:r w:rsidRPr="00425EAB">
                              <w:rPr>
                                <w:rFonts w:ascii="Calibri Light" w:hAnsi="Calibri Light"/>
                                <w:b/>
                                <w:color w:val="31849B" w:themeColor="accent5" w:themeShade="BF"/>
                                <w:sz w:val="20"/>
                                <w:szCs w:val="20"/>
                              </w:rPr>
                              <w:t xml:space="preserve">Will result in reductions </w:t>
                            </w:r>
                            <w:r w:rsidR="003E4009" w:rsidRPr="00425EAB">
                              <w:rPr>
                                <w:rFonts w:ascii="Calibri Light" w:hAnsi="Calibri Light"/>
                                <w:b/>
                                <w:color w:val="31849B" w:themeColor="accent5" w:themeShade="BF"/>
                                <w:sz w:val="20"/>
                                <w:szCs w:val="20"/>
                              </w:rPr>
                              <w:t>of</w:t>
                            </w:r>
                            <w:r w:rsidR="00373B5D" w:rsidRPr="00425EAB">
                              <w:rPr>
                                <w:rFonts w:ascii="Calibri Light" w:hAnsi="Calibri Light"/>
                                <w:b/>
                                <w:color w:val="31849B" w:themeColor="accent5" w:themeShade="BF"/>
                                <w:sz w:val="20"/>
                                <w:szCs w:val="20"/>
                              </w:rPr>
                              <w:t xml:space="preserve"> up to</w:t>
                            </w:r>
                            <w:r w:rsidR="003E4009" w:rsidRPr="00425EAB">
                              <w:rPr>
                                <w:rFonts w:ascii="Calibri Light" w:hAnsi="Calibri Light"/>
                                <w:b/>
                                <w:color w:val="31849B" w:themeColor="accent5" w:themeShade="BF"/>
                                <w:sz w:val="20"/>
                                <w:szCs w:val="20"/>
                              </w:rPr>
                              <w:t xml:space="preserve"> $19.00 per client </w:t>
                            </w:r>
                            <w:r w:rsidRPr="00425EAB">
                              <w:rPr>
                                <w:rFonts w:ascii="Calibri Light" w:hAnsi="Calibri Light"/>
                                <w:b/>
                                <w:color w:val="31849B" w:themeColor="accent5" w:themeShade="BF"/>
                                <w:sz w:val="20"/>
                                <w:szCs w:val="20"/>
                              </w:rPr>
                              <w:t>day</w:t>
                            </w:r>
                            <w:r w:rsidR="00373B5D" w:rsidRPr="00425EAB">
                              <w:rPr>
                                <w:rFonts w:ascii="Calibri Light" w:hAnsi="Calibri Light"/>
                                <w:b/>
                                <w:color w:val="31849B" w:themeColor="accent5" w:themeShade="BF"/>
                                <w:sz w:val="20"/>
                                <w:szCs w:val="20"/>
                              </w:rPr>
                              <w:t xml:space="preserve"> for some facilities </w:t>
                            </w:r>
                            <w:r w:rsidR="00425EAB">
                              <w:rPr>
                                <w:rFonts w:ascii="Calibri Light" w:hAnsi="Calibri Light"/>
                                <w:b/>
                                <w:color w:val="31849B" w:themeColor="accent5" w:themeShade="BF"/>
                                <w:sz w:val="20"/>
                                <w:szCs w:val="20"/>
                              </w:rPr>
                              <w:t>making them unsustainable.</w:t>
                            </w:r>
                            <w:r w:rsidR="004449FB" w:rsidRPr="00425EAB">
                              <w:rPr>
                                <w:rFonts w:ascii="Calibri Light" w:hAnsi="Calibri Light"/>
                                <w:b/>
                                <w:color w:val="31849B" w:themeColor="accent5" w:themeShade="BF"/>
                                <w:sz w:val="20"/>
                                <w:szCs w:val="20"/>
                              </w:rPr>
                              <w:br/>
                            </w:r>
                          </w:p>
                          <w:p w:rsidR="003E4009" w:rsidRPr="00E86012" w:rsidRDefault="003E4009" w:rsidP="00486AD3">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sidRPr="00E86012">
                              <w:rPr>
                                <w:rFonts w:ascii="Calibri Light" w:hAnsi="Calibri Light"/>
                                <w:color w:val="31849B" w:themeColor="accent5" w:themeShade="BF"/>
                                <w:sz w:val="20"/>
                                <w:szCs w:val="20"/>
                              </w:rPr>
                              <w:t xml:space="preserve">Labor (direct and indirect care) </w:t>
                            </w:r>
                            <w:r w:rsidR="00BC27B6" w:rsidRPr="00E86012">
                              <w:rPr>
                                <w:rFonts w:ascii="Calibri Light" w:hAnsi="Calibri Light"/>
                                <w:color w:val="31849B" w:themeColor="accent5" w:themeShade="BF"/>
                                <w:sz w:val="20"/>
                                <w:szCs w:val="20"/>
                              </w:rPr>
                              <w:t>comprises close to 70% of a DD facility’s operating costs; these are the areas where costs cannot be reduced.</w:t>
                            </w:r>
                            <w:r w:rsidR="004449FB" w:rsidRPr="00E86012">
                              <w:rPr>
                                <w:rFonts w:ascii="Calibri Light" w:hAnsi="Calibri Light"/>
                                <w:color w:val="31849B" w:themeColor="accent5" w:themeShade="BF"/>
                                <w:sz w:val="20"/>
                                <w:szCs w:val="20"/>
                              </w:rPr>
                              <w:br/>
                            </w:r>
                          </w:p>
                          <w:p w:rsidR="00BC27B6" w:rsidRPr="00E86012" w:rsidRDefault="00BC27B6" w:rsidP="00486AD3">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sidRPr="00E86012">
                              <w:rPr>
                                <w:rFonts w:ascii="Calibri Light" w:hAnsi="Calibri Light"/>
                                <w:color w:val="31849B" w:themeColor="accent5" w:themeShade="BF"/>
                                <w:sz w:val="20"/>
                                <w:szCs w:val="20"/>
                              </w:rPr>
                              <w:t>Total economic impact of DD facility cut on other sectors of the economy is estimated to be an additional $26 million in state economic activity</w:t>
                            </w:r>
                            <w:r w:rsidR="004449FB" w:rsidRPr="00E86012">
                              <w:rPr>
                                <w:rFonts w:ascii="Calibri Light" w:hAnsi="Calibri Light"/>
                                <w:color w:val="31849B" w:themeColor="accent5" w:themeShade="BF"/>
                                <w:sz w:val="20"/>
                                <w:szCs w:val="20"/>
                              </w:rPr>
                              <w:t>.</w:t>
                            </w:r>
                            <w:r w:rsidR="00BA7780">
                              <w:rPr>
                                <w:rFonts w:ascii="Calibri Light" w:hAnsi="Calibri Light"/>
                                <w:color w:val="31849B" w:themeColor="accent5" w:themeShade="BF"/>
                                <w:sz w:val="20"/>
                                <w:szCs w:val="20"/>
                                <w:vertAlign w:val="superscript"/>
                              </w:rPr>
                              <w:t>1</w:t>
                            </w:r>
                            <w:r w:rsidR="004449FB" w:rsidRPr="00E86012">
                              <w:rPr>
                                <w:rFonts w:ascii="Calibri Light" w:hAnsi="Calibri Light"/>
                                <w:color w:val="31849B" w:themeColor="accent5" w:themeShade="BF"/>
                                <w:sz w:val="20"/>
                                <w:szCs w:val="20"/>
                              </w:rPr>
                              <w:br/>
                            </w:r>
                          </w:p>
                          <w:p w:rsidR="00FB0C07" w:rsidRPr="00FB0C07" w:rsidRDefault="00FB0C07" w:rsidP="00FB0C07">
                            <w:pPr>
                              <w:pStyle w:val="ListParagraph"/>
                              <w:spacing w:line="240" w:lineRule="auto"/>
                              <w:ind w:left="450"/>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3B049" id="_x0000_t202" coordsize="21600,21600" o:spt="202" path="m,l,21600r21600,l21600,xe">
                <v:stroke joinstyle="miter"/>
                <v:path gradientshapeok="t" o:connecttype="rect"/>
              </v:shapetype>
              <v:shape id="Text Box 2" o:spid="_x0000_s1026" type="#_x0000_t202" style="position:absolute;left:0;text-align:left;margin-left:-120.75pt;margin-top:12.75pt;width:172.5pt;height:7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" fillcolor="white [3201]" strokecolor="#31849b [2408]" strokeweight="2pt">
                <v:textbox>
                  <w:txbxContent>
                    <w:p w:rsidR="00CC738D" w:rsidRDefault="00486AD3">
                      <w:pPr>
                        <w:rPr>
                          <w:b/>
                          <w:color w:val="31849B" w:themeColor="accent5" w:themeShade="BF"/>
                          <w:sz w:val="28"/>
                          <w:szCs w:val="28"/>
                        </w:rPr>
                      </w:pPr>
                      <w:r>
                        <w:rPr>
                          <w:b/>
                          <w:color w:val="31849B" w:themeColor="accent5" w:themeShade="BF"/>
                          <w:sz w:val="28"/>
                          <w:szCs w:val="28"/>
                        </w:rPr>
                        <w:br/>
                      </w:r>
                    </w:p>
                    <w:p w:rsidR="00425EAB" w:rsidRDefault="00425EAB">
                      <w:pPr>
                        <w:rPr>
                          <w:b/>
                          <w:color w:val="31849B" w:themeColor="accent5" w:themeShade="BF"/>
                          <w:sz w:val="28"/>
                          <w:szCs w:val="28"/>
                        </w:rPr>
                      </w:pPr>
                    </w:p>
                    <w:p w:rsidR="00A15EB0" w:rsidRPr="004449FB" w:rsidRDefault="00A15EB0">
                      <w:pPr>
                        <w:rPr>
                          <w:b/>
                          <w:color w:val="31849B" w:themeColor="accent5" w:themeShade="BF"/>
                          <w:sz w:val="28"/>
                          <w:szCs w:val="28"/>
                        </w:rPr>
                      </w:pPr>
                      <w:r w:rsidRPr="004449FB">
                        <w:rPr>
                          <w:b/>
                          <w:color w:val="31849B" w:themeColor="accent5" w:themeShade="BF"/>
                          <w:sz w:val="28"/>
                          <w:szCs w:val="28"/>
                        </w:rPr>
                        <w:t>ASK THE LEGISLATURE…</w:t>
                      </w:r>
                    </w:p>
                    <w:p w:rsidR="00A9793B" w:rsidRDefault="00A15EB0">
                      <w:pPr>
                        <w:rPr>
                          <w:rFonts w:asciiTheme="majorHAnsi" w:hAnsiTheme="majorHAnsi"/>
                          <w:b/>
                          <w:color w:val="31849B" w:themeColor="accent5" w:themeShade="BF"/>
                          <w:sz w:val="21"/>
                          <w:szCs w:val="21"/>
                        </w:rPr>
                      </w:pPr>
                      <w:r w:rsidRPr="00486AD3">
                        <w:rPr>
                          <w:rFonts w:asciiTheme="majorHAnsi" w:hAnsiTheme="majorHAnsi"/>
                          <w:b/>
                          <w:color w:val="31849B" w:themeColor="accent5" w:themeShade="BF"/>
                          <w:sz w:val="21"/>
                          <w:szCs w:val="21"/>
                        </w:rPr>
                        <w:t xml:space="preserve">To protect services </w:t>
                      </w:r>
                      <w:proofErr w:type="gramStart"/>
                      <w:r w:rsidRPr="00486AD3">
                        <w:rPr>
                          <w:rFonts w:asciiTheme="majorHAnsi" w:hAnsiTheme="majorHAnsi"/>
                          <w:b/>
                          <w:color w:val="31849B" w:themeColor="accent5" w:themeShade="BF"/>
                          <w:sz w:val="21"/>
                          <w:szCs w:val="21"/>
                        </w:rPr>
                        <w:t xml:space="preserve">for </w:t>
                      </w:r>
                      <w:r w:rsidR="00FB0C07" w:rsidRPr="00486AD3">
                        <w:rPr>
                          <w:rFonts w:asciiTheme="majorHAnsi" w:hAnsiTheme="majorHAnsi"/>
                          <w:b/>
                          <w:color w:val="31849B" w:themeColor="accent5" w:themeShade="BF"/>
                          <w:sz w:val="21"/>
                          <w:szCs w:val="21"/>
                        </w:rPr>
                        <w:t xml:space="preserve"> v</w:t>
                      </w:r>
                      <w:r w:rsidRPr="00486AD3">
                        <w:rPr>
                          <w:rFonts w:asciiTheme="majorHAnsi" w:hAnsiTheme="majorHAnsi"/>
                          <w:b/>
                          <w:color w:val="31849B" w:themeColor="accent5" w:themeShade="BF"/>
                          <w:sz w:val="21"/>
                          <w:szCs w:val="21"/>
                        </w:rPr>
                        <w:t>ulnerable</w:t>
                      </w:r>
                      <w:proofErr w:type="gramEnd"/>
                      <w:r w:rsidRPr="00486AD3">
                        <w:rPr>
                          <w:rFonts w:asciiTheme="majorHAnsi" w:hAnsiTheme="majorHAnsi"/>
                          <w:b/>
                          <w:color w:val="31849B" w:themeColor="accent5" w:themeShade="BF"/>
                          <w:sz w:val="21"/>
                          <w:szCs w:val="21"/>
                        </w:rPr>
                        <w:t xml:space="preserve"> people with </w:t>
                      </w:r>
                      <w:r w:rsidR="00E56800">
                        <w:rPr>
                          <w:rFonts w:asciiTheme="majorHAnsi" w:hAnsiTheme="majorHAnsi"/>
                          <w:b/>
                          <w:color w:val="31849B" w:themeColor="accent5" w:themeShade="BF"/>
                          <w:sz w:val="21"/>
                          <w:szCs w:val="21"/>
                        </w:rPr>
                        <w:t xml:space="preserve">intellectual and </w:t>
                      </w:r>
                      <w:r w:rsidRPr="00486AD3">
                        <w:rPr>
                          <w:rFonts w:asciiTheme="majorHAnsi" w:hAnsiTheme="majorHAnsi"/>
                          <w:b/>
                          <w:color w:val="31849B" w:themeColor="accent5" w:themeShade="BF"/>
                          <w:sz w:val="21"/>
                          <w:szCs w:val="21"/>
                        </w:rPr>
                        <w:t xml:space="preserve">developmental disabilities who require </w:t>
                      </w:r>
                      <w:r w:rsidR="00CF1E3E" w:rsidRPr="00486AD3">
                        <w:rPr>
                          <w:rFonts w:asciiTheme="majorHAnsi" w:hAnsiTheme="majorHAnsi"/>
                          <w:b/>
                          <w:color w:val="31849B" w:themeColor="accent5" w:themeShade="BF"/>
                          <w:sz w:val="21"/>
                          <w:szCs w:val="21"/>
                        </w:rPr>
                        <w:t>nursing</w:t>
                      </w:r>
                      <w:r w:rsidRPr="00486AD3">
                        <w:rPr>
                          <w:rFonts w:asciiTheme="majorHAnsi" w:hAnsiTheme="majorHAnsi"/>
                          <w:b/>
                          <w:color w:val="31849B" w:themeColor="accent5" w:themeShade="BF"/>
                          <w:sz w:val="21"/>
                          <w:szCs w:val="21"/>
                        </w:rPr>
                        <w:t xml:space="preserve"> and other comprehensive 24 hour care and services by reversing the </w:t>
                      </w:r>
                      <w:r w:rsidR="003E4009" w:rsidRPr="00486AD3">
                        <w:rPr>
                          <w:rFonts w:asciiTheme="majorHAnsi" w:hAnsiTheme="majorHAnsi"/>
                          <w:b/>
                          <w:color w:val="31849B" w:themeColor="accent5" w:themeShade="BF"/>
                          <w:sz w:val="21"/>
                          <w:szCs w:val="21"/>
                        </w:rPr>
                        <w:t xml:space="preserve">retroactive rate </w:t>
                      </w:r>
                      <w:r w:rsidRPr="00486AD3">
                        <w:rPr>
                          <w:rFonts w:asciiTheme="majorHAnsi" w:hAnsiTheme="majorHAnsi"/>
                          <w:b/>
                          <w:color w:val="31849B" w:themeColor="accent5" w:themeShade="BF"/>
                          <w:sz w:val="21"/>
                          <w:szCs w:val="21"/>
                        </w:rPr>
                        <w:t xml:space="preserve">cut to </w:t>
                      </w:r>
                      <w:proofErr w:type="spellStart"/>
                      <w:r w:rsidRPr="00486AD3">
                        <w:rPr>
                          <w:rFonts w:asciiTheme="majorHAnsi" w:hAnsiTheme="majorHAnsi"/>
                          <w:b/>
                          <w:color w:val="31849B" w:themeColor="accent5" w:themeShade="BF"/>
                          <w:sz w:val="21"/>
                          <w:szCs w:val="21"/>
                        </w:rPr>
                        <w:t>Medi</w:t>
                      </w:r>
                      <w:proofErr w:type="spellEnd"/>
                      <w:r w:rsidRPr="00486AD3">
                        <w:rPr>
                          <w:rFonts w:asciiTheme="majorHAnsi" w:hAnsiTheme="majorHAnsi"/>
                          <w:b/>
                          <w:color w:val="31849B" w:themeColor="accent5" w:themeShade="BF"/>
                          <w:sz w:val="21"/>
                          <w:szCs w:val="21"/>
                        </w:rPr>
                        <w:t xml:space="preserve">-Cal funding for Intermediate Care Facilities for Persons with Developmental Disabilities </w:t>
                      </w:r>
                    </w:p>
                    <w:p w:rsidR="00A15EB0" w:rsidRPr="00FB0C07" w:rsidRDefault="00A15EB0">
                      <w:pPr>
                        <w:rPr>
                          <w:b/>
                          <w:color w:val="31849B" w:themeColor="accent5" w:themeShade="BF"/>
                          <w:sz w:val="24"/>
                          <w:szCs w:val="24"/>
                        </w:rPr>
                      </w:pPr>
                      <w:r w:rsidRPr="00FB0C07">
                        <w:rPr>
                          <w:b/>
                          <w:color w:val="31849B" w:themeColor="accent5" w:themeShade="BF"/>
                          <w:sz w:val="24"/>
                          <w:szCs w:val="24"/>
                        </w:rPr>
                        <w:t>Key Facts</w:t>
                      </w:r>
                    </w:p>
                    <w:p w:rsidR="00A15EB0" w:rsidRPr="00E86012" w:rsidRDefault="00A15EB0" w:rsidP="00486AD3">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sidRPr="00E86012">
                        <w:rPr>
                          <w:rFonts w:ascii="Calibri Light" w:hAnsi="Calibri Light"/>
                          <w:color w:val="31849B" w:themeColor="accent5" w:themeShade="BF"/>
                          <w:sz w:val="20"/>
                          <w:szCs w:val="20"/>
                        </w:rPr>
                        <w:t>Number of DD</w:t>
                      </w:r>
                      <w:r w:rsidR="0002473B">
                        <w:rPr>
                          <w:rFonts w:ascii="Calibri Light" w:hAnsi="Calibri Light"/>
                          <w:color w:val="31849B" w:themeColor="accent5" w:themeShade="BF"/>
                          <w:sz w:val="20"/>
                          <w:szCs w:val="20"/>
                        </w:rPr>
                        <w:t xml:space="preserve"> facilities (serving 6 people) =</w:t>
                      </w:r>
                      <w:r w:rsidRPr="00E86012">
                        <w:rPr>
                          <w:rFonts w:ascii="Calibri Light" w:hAnsi="Calibri Light"/>
                          <w:color w:val="31849B" w:themeColor="accent5" w:themeShade="BF"/>
                          <w:sz w:val="20"/>
                          <w:szCs w:val="20"/>
                        </w:rPr>
                        <w:t xml:space="preserve"> 1,1</w:t>
                      </w:r>
                      <w:r w:rsidR="004F5534">
                        <w:rPr>
                          <w:rFonts w:ascii="Calibri Light" w:hAnsi="Calibri Light"/>
                          <w:color w:val="31849B" w:themeColor="accent5" w:themeShade="BF"/>
                          <w:sz w:val="20"/>
                          <w:szCs w:val="20"/>
                        </w:rPr>
                        <w:t>75</w:t>
                      </w:r>
                      <w:r w:rsidR="004449FB" w:rsidRPr="00E86012">
                        <w:rPr>
                          <w:rFonts w:ascii="Calibri Light" w:hAnsi="Calibri Light"/>
                          <w:color w:val="31849B" w:themeColor="accent5" w:themeShade="BF"/>
                          <w:sz w:val="20"/>
                          <w:szCs w:val="20"/>
                        </w:rPr>
                        <w:br/>
                      </w:r>
                    </w:p>
                    <w:p w:rsidR="00A9793B" w:rsidRDefault="00A15EB0" w:rsidP="00486AD3">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sidRPr="00E86012">
                        <w:rPr>
                          <w:rFonts w:ascii="Calibri Light" w:hAnsi="Calibri Light"/>
                          <w:color w:val="31849B" w:themeColor="accent5" w:themeShade="BF"/>
                          <w:sz w:val="20"/>
                          <w:szCs w:val="20"/>
                        </w:rPr>
                        <w:t>Service Capacity = 7,000</w:t>
                      </w:r>
                    </w:p>
                    <w:p w:rsidR="00A9793B" w:rsidRDefault="00A9793B" w:rsidP="00A9793B">
                      <w:pPr>
                        <w:pStyle w:val="ListParagraph"/>
                        <w:spacing w:after="0" w:line="240" w:lineRule="auto"/>
                        <w:ind w:left="450"/>
                        <w:rPr>
                          <w:rFonts w:ascii="Calibri Light" w:hAnsi="Calibri Light"/>
                          <w:color w:val="31849B" w:themeColor="accent5" w:themeShade="BF"/>
                          <w:sz w:val="20"/>
                          <w:szCs w:val="20"/>
                        </w:rPr>
                      </w:pPr>
                    </w:p>
                    <w:p w:rsidR="00A15EB0" w:rsidRPr="00425EAB" w:rsidRDefault="00A9793B" w:rsidP="00486AD3">
                      <w:pPr>
                        <w:pStyle w:val="ListParagraph"/>
                        <w:numPr>
                          <w:ilvl w:val="0"/>
                          <w:numId w:val="2"/>
                        </w:numPr>
                        <w:spacing w:after="0" w:line="240" w:lineRule="auto"/>
                        <w:ind w:left="450" w:hanging="270"/>
                        <w:rPr>
                          <w:rFonts w:ascii="Calibri Light" w:hAnsi="Calibri Light"/>
                          <w:b/>
                          <w:color w:val="31849B" w:themeColor="accent5" w:themeShade="BF"/>
                          <w:sz w:val="20"/>
                          <w:szCs w:val="20"/>
                        </w:rPr>
                      </w:pPr>
                      <w:r w:rsidRPr="00425EAB">
                        <w:rPr>
                          <w:rFonts w:ascii="Calibri Light" w:hAnsi="Calibri Light"/>
                          <w:b/>
                          <w:color w:val="31849B" w:themeColor="accent5" w:themeShade="BF"/>
                          <w:sz w:val="20"/>
                          <w:szCs w:val="20"/>
                        </w:rPr>
                        <w:t>Facility closure cannot easily be “fixed” as it takes an average of two years to develop just one of these specialized homes</w:t>
                      </w:r>
                      <w:r w:rsidR="004449FB" w:rsidRPr="00425EAB">
                        <w:rPr>
                          <w:rFonts w:ascii="Calibri Light" w:hAnsi="Calibri Light"/>
                          <w:b/>
                          <w:color w:val="31849B" w:themeColor="accent5" w:themeShade="BF"/>
                          <w:sz w:val="20"/>
                          <w:szCs w:val="20"/>
                        </w:rPr>
                        <w:br/>
                      </w:r>
                    </w:p>
                    <w:p w:rsidR="00A15EB0" w:rsidRPr="00E86012" w:rsidRDefault="00A15EB0" w:rsidP="00486AD3">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sidRPr="00E86012">
                        <w:rPr>
                          <w:rFonts w:ascii="Calibri Light" w:hAnsi="Calibri Light"/>
                          <w:color w:val="31849B" w:themeColor="accent5" w:themeShade="BF"/>
                          <w:sz w:val="20"/>
                          <w:szCs w:val="20"/>
                        </w:rPr>
                        <w:t>Number of California jobs produced = 15,000</w:t>
                      </w:r>
                      <w:r w:rsidR="004449FB" w:rsidRPr="00E86012">
                        <w:rPr>
                          <w:rFonts w:ascii="Calibri Light" w:hAnsi="Calibri Light"/>
                          <w:color w:val="31849B" w:themeColor="accent5" w:themeShade="BF"/>
                          <w:sz w:val="20"/>
                          <w:szCs w:val="20"/>
                        </w:rPr>
                        <w:br/>
                      </w:r>
                    </w:p>
                    <w:p w:rsidR="00A15EB0" w:rsidRPr="00BA7780" w:rsidRDefault="00A15EB0" w:rsidP="00BA7780">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sidRPr="00E86012">
                        <w:rPr>
                          <w:rFonts w:ascii="Calibri Light" w:hAnsi="Calibri Light"/>
                          <w:color w:val="31849B" w:themeColor="accent5" w:themeShade="BF"/>
                          <w:sz w:val="20"/>
                          <w:szCs w:val="20"/>
                        </w:rPr>
                        <w:t>Wages and benefits</w:t>
                      </w:r>
                      <w:r w:rsidR="00BA7780">
                        <w:rPr>
                          <w:rFonts w:ascii="Calibri Light" w:hAnsi="Calibri Light"/>
                          <w:color w:val="31849B" w:themeColor="accent5" w:themeShade="BF"/>
                          <w:sz w:val="20"/>
                          <w:szCs w:val="20"/>
                        </w:rPr>
                        <w:t xml:space="preserve"> </w:t>
                      </w:r>
                      <w:r w:rsidRPr="00E86012">
                        <w:rPr>
                          <w:rFonts w:ascii="Calibri Light" w:hAnsi="Calibri Light"/>
                          <w:color w:val="31849B" w:themeColor="accent5" w:themeShade="BF"/>
                          <w:sz w:val="20"/>
                          <w:szCs w:val="20"/>
                        </w:rPr>
                        <w:t xml:space="preserve"> paid</w:t>
                      </w:r>
                      <w:r w:rsidRPr="00BA7780">
                        <w:rPr>
                          <w:rFonts w:ascii="Calibri Light" w:hAnsi="Calibri Light"/>
                          <w:color w:val="31849B" w:themeColor="accent5" w:themeShade="BF"/>
                          <w:sz w:val="20"/>
                          <w:szCs w:val="20"/>
                        </w:rPr>
                        <w:t xml:space="preserve"> = $342,000,000</w:t>
                      </w:r>
                      <w:r w:rsidR="004449FB" w:rsidRPr="00BA7780">
                        <w:rPr>
                          <w:rFonts w:ascii="Calibri Light" w:hAnsi="Calibri Light"/>
                          <w:color w:val="31849B" w:themeColor="accent5" w:themeShade="BF"/>
                          <w:sz w:val="20"/>
                          <w:szCs w:val="20"/>
                        </w:rPr>
                        <w:br/>
                      </w:r>
                    </w:p>
                    <w:p w:rsidR="00A15EB0" w:rsidRPr="00E86012" w:rsidRDefault="004F5534" w:rsidP="00486AD3">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Pr>
                          <w:rFonts w:ascii="Calibri Light" w:hAnsi="Calibri Light"/>
                          <w:color w:val="31849B" w:themeColor="accent5" w:themeShade="BF"/>
                          <w:sz w:val="20"/>
                          <w:szCs w:val="20"/>
                        </w:rPr>
                        <w:t xml:space="preserve">Total </w:t>
                      </w:r>
                      <w:proofErr w:type="spellStart"/>
                      <w:r>
                        <w:rPr>
                          <w:rFonts w:ascii="Calibri Light" w:hAnsi="Calibri Light"/>
                          <w:color w:val="31849B" w:themeColor="accent5" w:themeShade="BF"/>
                          <w:sz w:val="20"/>
                          <w:szCs w:val="20"/>
                        </w:rPr>
                        <w:t>Medi</w:t>
                      </w:r>
                      <w:proofErr w:type="spellEnd"/>
                      <w:r w:rsidR="00A15EB0" w:rsidRPr="00E86012">
                        <w:rPr>
                          <w:rFonts w:ascii="Calibri Light" w:hAnsi="Calibri Light"/>
                          <w:color w:val="31849B" w:themeColor="accent5" w:themeShade="BF"/>
                          <w:sz w:val="20"/>
                          <w:szCs w:val="20"/>
                        </w:rPr>
                        <w:t>-Cal r</w:t>
                      </w:r>
                      <w:r w:rsidR="00BA7780">
                        <w:rPr>
                          <w:rFonts w:ascii="Calibri Light" w:hAnsi="Calibri Light"/>
                          <w:color w:val="31849B" w:themeColor="accent5" w:themeShade="BF"/>
                          <w:sz w:val="20"/>
                          <w:szCs w:val="20"/>
                        </w:rPr>
                        <w:t>evenue to these facilities - $477</w:t>
                      </w:r>
                      <w:r w:rsidR="00A15EB0" w:rsidRPr="00E86012">
                        <w:rPr>
                          <w:rFonts w:ascii="Calibri Light" w:hAnsi="Calibri Light"/>
                          <w:color w:val="31849B" w:themeColor="accent5" w:themeShade="BF"/>
                          <w:sz w:val="20"/>
                          <w:szCs w:val="20"/>
                        </w:rPr>
                        <w:t>,000,000</w:t>
                      </w:r>
                      <w:r w:rsidR="004449FB" w:rsidRPr="00E86012">
                        <w:rPr>
                          <w:rFonts w:ascii="Calibri Light" w:hAnsi="Calibri Light"/>
                          <w:color w:val="31849B" w:themeColor="accent5" w:themeShade="BF"/>
                          <w:sz w:val="20"/>
                          <w:szCs w:val="20"/>
                        </w:rPr>
                        <w:br/>
                      </w:r>
                    </w:p>
                    <w:p w:rsidR="00A15EB0" w:rsidRPr="00425EAB" w:rsidRDefault="00BC27B6" w:rsidP="00486AD3">
                      <w:pPr>
                        <w:pStyle w:val="ListParagraph"/>
                        <w:numPr>
                          <w:ilvl w:val="0"/>
                          <w:numId w:val="2"/>
                        </w:numPr>
                        <w:spacing w:after="0" w:line="240" w:lineRule="auto"/>
                        <w:ind w:left="450" w:hanging="270"/>
                        <w:rPr>
                          <w:rFonts w:ascii="Calibri Light" w:hAnsi="Calibri Light"/>
                          <w:b/>
                          <w:color w:val="31849B" w:themeColor="accent5" w:themeShade="BF"/>
                          <w:sz w:val="20"/>
                          <w:szCs w:val="20"/>
                        </w:rPr>
                      </w:pPr>
                      <w:r w:rsidRPr="00425EAB">
                        <w:rPr>
                          <w:rFonts w:ascii="Calibri Light" w:hAnsi="Calibri Light"/>
                          <w:b/>
                          <w:color w:val="31849B" w:themeColor="accent5" w:themeShade="BF"/>
                          <w:sz w:val="20"/>
                          <w:szCs w:val="20"/>
                        </w:rPr>
                        <w:t xml:space="preserve">Will result in reductions </w:t>
                      </w:r>
                      <w:r w:rsidR="003E4009" w:rsidRPr="00425EAB">
                        <w:rPr>
                          <w:rFonts w:ascii="Calibri Light" w:hAnsi="Calibri Light"/>
                          <w:b/>
                          <w:color w:val="31849B" w:themeColor="accent5" w:themeShade="BF"/>
                          <w:sz w:val="20"/>
                          <w:szCs w:val="20"/>
                        </w:rPr>
                        <w:t>of</w:t>
                      </w:r>
                      <w:r w:rsidR="00373B5D" w:rsidRPr="00425EAB">
                        <w:rPr>
                          <w:rFonts w:ascii="Calibri Light" w:hAnsi="Calibri Light"/>
                          <w:b/>
                          <w:color w:val="31849B" w:themeColor="accent5" w:themeShade="BF"/>
                          <w:sz w:val="20"/>
                          <w:szCs w:val="20"/>
                        </w:rPr>
                        <w:t xml:space="preserve"> up to</w:t>
                      </w:r>
                      <w:r w:rsidR="003E4009" w:rsidRPr="00425EAB">
                        <w:rPr>
                          <w:rFonts w:ascii="Calibri Light" w:hAnsi="Calibri Light"/>
                          <w:b/>
                          <w:color w:val="31849B" w:themeColor="accent5" w:themeShade="BF"/>
                          <w:sz w:val="20"/>
                          <w:szCs w:val="20"/>
                        </w:rPr>
                        <w:t xml:space="preserve"> $19.00 per client </w:t>
                      </w:r>
                      <w:r w:rsidRPr="00425EAB">
                        <w:rPr>
                          <w:rFonts w:ascii="Calibri Light" w:hAnsi="Calibri Light"/>
                          <w:b/>
                          <w:color w:val="31849B" w:themeColor="accent5" w:themeShade="BF"/>
                          <w:sz w:val="20"/>
                          <w:szCs w:val="20"/>
                        </w:rPr>
                        <w:t>day</w:t>
                      </w:r>
                      <w:r w:rsidR="00373B5D" w:rsidRPr="00425EAB">
                        <w:rPr>
                          <w:rFonts w:ascii="Calibri Light" w:hAnsi="Calibri Light"/>
                          <w:b/>
                          <w:color w:val="31849B" w:themeColor="accent5" w:themeShade="BF"/>
                          <w:sz w:val="20"/>
                          <w:szCs w:val="20"/>
                        </w:rPr>
                        <w:t xml:space="preserve"> for some facilities </w:t>
                      </w:r>
                      <w:r w:rsidR="00425EAB">
                        <w:rPr>
                          <w:rFonts w:ascii="Calibri Light" w:hAnsi="Calibri Light"/>
                          <w:b/>
                          <w:color w:val="31849B" w:themeColor="accent5" w:themeShade="BF"/>
                          <w:sz w:val="20"/>
                          <w:szCs w:val="20"/>
                        </w:rPr>
                        <w:t>making them unsustainable.</w:t>
                      </w:r>
                      <w:r w:rsidR="004449FB" w:rsidRPr="00425EAB">
                        <w:rPr>
                          <w:rFonts w:ascii="Calibri Light" w:hAnsi="Calibri Light"/>
                          <w:b/>
                          <w:color w:val="31849B" w:themeColor="accent5" w:themeShade="BF"/>
                          <w:sz w:val="20"/>
                          <w:szCs w:val="20"/>
                        </w:rPr>
                        <w:br/>
                      </w:r>
                    </w:p>
                    <w:p w:rsidR="003E4009" w:rsidRPr="00E86012" w:rsidRDefault="003E4009" w:rsidP="00486AD3">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sidRPr="00E86012">
                        <w:rPr>
                          <w:rFonts w:ascii="Calibri Light" w:hAnsi="Calibri Light"/>
                          <w:color w:val="31849B" w:themeColor="accent5" w:themeShade="BF"/>
                          <w:sz w:val="20"/>
                          <w:szCs w:val="20"/>
                        </w:rPr>
                        <w:t xml:space="preserve">Labor (direct and indirect care) </w:t>
                      </w:r>
                      <w:r w:rsidR="00BC27B6" w:rsidRPr="00E86012">
                        <w:rPr>
                          <w:rFonts w:ascii="Calibri Light" w:hAnsi="Calibri Light"/>
                          <w:color w:val="31849B" w:themeColor="accent5" w:themeShade="BF"/>
                          <w:sz w:val="20"/>
                          <w:szCs w:val="20"/>
                        </w:rPr>
                        <w:t>comprises close to 70% of a DD facility’s operating costs; these are the areas where costs cannot be reduced.</w:t>
                      </w:r>
                      <w:r w:rsidR="004449FB" w:rsidRPr="00E86012">
                        <w:rPr>
                          <w:rFonts w:ascii="Calibri Light" w:hAnsi="Calibri Light"/>
                          <w:color w:val="31849B" w:themeColor="accent5" w:themeShade="BF"/>
                          <w:sz w:val="20"/>
                          <w:szCs w:val="20"/>
                        </w:rPr>
                        <w:br/>
                      </w:r>
                    </w:p>
                    <w:p w:rsidR="00BC27B6" w:rsidRPr="00E86012" w:rsidRDefault="00BC27B6" w:rsidP="00486AD3">
                      <w:pPr>
                        <w:pStyle w:val="ListParagraph"/>
                        <w:numPr>
                          <w:ilvl w:val="0"/>
                          <w:numId w:val="2"/>
                        </w:numPr>
                        <w:spacing w:after="0" w:line="240" w:lineRule="auto"/>
                        <w:ind w:left="450" w:hanging="270"/>
                        <w:rPr>
                          <w:rFonts w:ascii="Calibri Light" w:hAnsi="Calibri Light"/>
                          <w:color w:val="31849B" w:themeColor="accent5" w:themeShade="BF"/>
                          <w:sz w:val="20"/>
                          <w:szCs w:val="20"/>
                        </w:rPr>
                      </w:pPr>
                      <w:r w:rsidRPr="00E86012">
                        <w:rPr>
                          <w:rFonts w:ascii="Calibri Light" w:hAnsi="Calibri Light"/>
                          <w:color w:val="31849B" w:themeColor="accent5" w:themeShade="BF"/>
                          <w:sz w:val="20"/>
                          <w:szCs w:val="20"/>
                        </w:rPr>
                        <w:t>Total economic impact of DD facility cut on other sectors of the economy is estimated to be an additional $26 million in state economic activity</w:t>
                      </w:r>
                      <w:r w:rsidR="004449FB" w:rsidRPr="00E86012">
                        <w:rPr>
                          <w:rFonts w:ascii="Calibri Light" w:hAnsi="Calibri Light"/>
                          <w:color w:val="31849B" w:themeColor="accent5" w:themeShade="BF"/>
                          <w:sz w:val="20"/>
                          <w:szCs w:val="20"/>
                        </w:rPr>
                        <w:t>.</w:t>
                      </w:r>
                      <w:r w:rsidR="00BA7780">
                        <w:rPr>
                          <w:rFonts w:ascii="Calibri Light" w:hAnsi="Calibri Light"/>
                          <w:color w:val="31849B" w:themeColor="accent5" w:themeShade="BF"/>
                          <w:sz w:val="20"/>
                          <w:szCs w:val="20"/>
                          <w:vertAlign w:val="superscript"/>
                        </w:rPr>
                        <w:t>1</w:t>
                      </w:r>
                      <w:r w:rsidR="004449FB" w:rsidRPr="00E86012">
                        <w:rPr>
                          <w:rFonts w:ascii="Calibri Light" w:hAnsi="Calibri Light"/>
                          <w:color w:val="31849B" w:themeColor="accent5" w:themeShade="BF"/>
                          <w:sz w:val="20"/>
                          <w:szCs w:val="20"/>
                        </w:rPr>
                        <w:br/>
                      </w:r>
                    </w:p>
                    <w:p w:rsidR="00FB0C07" w:rsidRPr="00FB0C07" w:rsidRDefault="00FB0C07" w:rsidP="00FB0C07">
                      <w:pPr>
                        <w:pStyle w:val="ListParagraph"/>
                        <w:spacing w:line="240" w:lineRule="auto"/>
                        <w:ind w:left="450"/>
                        <w:rPr>
                          <w:rFonts w:ascii="Calibri Light" w:hAnsi="Calibri Light"/>
                          <w:sz w:val="20"/>
                          <w:szCs w:val="20"/>
                        </w:rPr>
                      </w:pPr>
                    </w:p>
                  </w:txbxContent>
                </v:textbox>
              </v:shape>
            </w:pict>
          </mc:Fallback>
        </mc:AlternateContent>
      </w:r>
      <w:r w:rsidR="00A9793B">
        <w:rPr>
          <w:rFonts w:ascii="Calibri" w:hAnsi="Calibri"/>
          <w:b/>
          <w:noProof/>
          <w:color w:val="4BACC6" w:themeColor="accent5"/>
        </w:rPr>
        <w:drawing>
          <wp:anchor distT="0" distB="0" distL="114300" distR="114300" simplePos="0" relativeHeight="251660288" behindDoc="0" locked="0" layoutInCell="1" allowOverlap="1" wp14:anchorId="02D14E2E" wp14:editId="32B0E1C0">
            <wp:simplePos x="0" y="0"/>
            <wp:positionH relativeFrom="leftMargin">
              <wp:posOffset>600075</wp:posOffset>
            </wp:positionH>
            <wp:positionV relativeFrom="paragraph">
              <wp:posOffset>238125</wp:posOffset>
            </wp:positionV>
            <wp:extent cx="1438275" cy="6286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onf_CAHFCombined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628650"/>
                    </a:xfrm>
                    <a:prstGeom prst="rect">
                      <a:avLst/>
                    </a:prstGeom>
                  </pic:spPr>
                </pic:pic>
              </a:graphicData>
            </a:graphic>
            <wp14:sizeRelH relativeFrom="page">
              <wp14:pctWidth>0</wp14:pctWidth>
            </wp14:sizeRelH>
            <wp14:sizeRelV relativeFrom="page">
              <wp14:pctHeight>0</wp14:pctHeight>
            </wp14:sizeRelV>
          </wp:anchor>
        </w:drawing>
      </w:r>
      <w:r w:rsidR="00F103EF" w:rsidRPr="00E86012">
        <w:rPr>
          <w:rFonts w:ascii="Calibri" w:hAnsi="Calibri"/>
          <w:b/>
          <w:color w:val="31849B" w:themeColor="accent5" w:themeShade="BF"/>
          <w:sz w:val="24"/>
          <w:szCs w:val="24"/>
        </w:rPr>
        <w:t>ISSUE:</w:t>
      </w:r>
      <w:r w:rsidR="00F103EF" w:rsidRPr="00E86012">
        <w:rPr>
          <w:rFonts w:ascii="Calibri" w:hAnsi="Calibri"/>
          <w:b/>
          <w:sz w:val="24"/>
          <w:szCs w:val="24"/>
        </w:rPr>
        <w:t xml:space="preserve"> </w:t>
      </w:r>
      <w:r w:rsidR="00F103EF" w:rsidRPr="00486AD3">
        <w:rPr>
          <w:rFonts w:ascii="Calibri" w:hAnsi="Calibri"/>
          <w:b/>
        </w:rPr>
        <w:t xml:space="preserve"> </w:t>
      </w:r>
      <w:r w:rsidR="00F103EF" w:rsidRPr="00486AD3">
        <w:rPr>
          <w:rFonts w:ascii="Calibri" w:hAnsi="Calibri"/>
        </w:rPr>
        <w:t xml:space="preserve">Set aside rate cuts for Medi-Cal Intermediate Care Facilities Serving Persons with </w:t>
      </w:r>
      <w:r w:rsidR="00E56800">
        <w:rPr>
          <w:rFonts w:ascii="Calibri" w:hAnsi="Calibri"/>
        </w:rPr>
        <w:t xml:space="preserve">Intellectual and </w:t>
      </w:r>
      <w:r w:rsidR="00F103EF" w:rsidRPr="00486AD3">
        <w:rPr>
          <w:rFonts w:ascii="Calibri" w:hAnsi="Calibri"/>
        </w:rPr>
        <w:t>Developmental Disabilities</w:t>
      </w:r>
    </w:p>
    <w:p w:rsidR="00F202DE" w:rsidRPr="00486AD3" w:rsidRDefault="00F103EF" w:rsidP="004449FB">
      <w:pPr>
        <w:spacing w:before="240" w:line="240" w:lineRule="auto"/>
        <w:ind w:left="1260"/>
        <w:rPr>
          <w:rFonts w:ascii="Calibri" w:hAnsi="Calibri"/>
        </w:rPr>
      </w:pPr>
      <w:r w:rsidRPr="00E86012">
        <w:rPr>
          <w:rFonts w:ascii="Calibri" w:hAnsi="Calibri"/>
          <w:b/>
          <w:color w:val="31849B" w:themeColor="accent5" w:themeShade="BF"/>
          <w:sz w:val="24"/>
          <w:szCs w:val="24"/>
        </w:rPr>
        <w:t>RECOMMENDATION:</w:t>
      </w:r>
      <w:r w:rsidRPr="00486AD3">
        <w:rPr>
          <w:rFonts w:ascii="Calibri" w:hAnsi="Calibri"/>
          <w:b/>
        </w:rPr>
        <w:t xml:space="preserve"> </w:t>
      </w:r>
      <w:r w:rsidR="00FD6C5D" w:rsidRPr="00486AD3">
        <w:rPr>
          <w:rFonts w:ascii="Calibri" w:hAnsi="Calibri"/>
          <w:b/>
        </w:rPr>
        <w:t>Rescind in the May Revi</w:t>
      </w:r>
      <w:r w:rsidR="00F202DE" w:rsidRPr="00486AD3">
        <w:rPr>
          <w:rFonts w:ascii="Calibri" w:hAnsi="Calibri"/>
          <w:b/>
        </w:rPr>
        <w:t>si</w:t>
      </w:r>
      <w:r w:rsidR="00594F3B">
        <w:rPr>
          <w:rFonts w:ascii="Calibri" w:hAnsi="Calibri"/>
          <w:b/>
        </w:rPr>
        <w:t>on</w:t>
      </w:r>
      <w:r w:rsidR="00FD6C5D" w:rsidRPr="00486AD3">
        <w:rPr>
          <w:rFonts w:ascii="Calibri" w:hAnsi="Calibri"/>
          <w:b/>
        </w:rPr>
        <w:t xml:space="preserve"> or </w:t>
      </w:r>
      <w:r w:rsidR="00F202DE" w:rsidRPr="00486AD3">
        <w:rPr>
          <w:rFonts w:ascii="Calibri" w:hAnsi="Calibri"/>
          <w:b/>
        </w:rPr>
        <w:t>r</w:t>
      </w:r>
      <w:r w:rsidR="00FD6C5D" w:rsidRPr="00486AD3">
        <w:rPr>
          <w:rFonts w:ascii="Calibri" w:hAnsi="Calibri"/>
          <w:b/>
        </w:rPr>
        <w:t xml:space="preserve">estore in the July 1, budget, </w:t>
      </w:r>
      <w:r w:rsidRPr="00486AD3">
        <w:rPr>
          <w:rFonts w:ascii="Calibri" w:hAnsi="Calibri"/>
          <w:b/>
        </w:rPr>
        <w:t xml:space="preserve"> </w:t>
      </w:r>
      <w:r w:rsidR="00594F3B">
        <w:rPr>
          <w:rFonts w:ascii="Calibri" w:hAnsi="Calibri"/>
          <w:b/>
        </w:rPr>
        <w:t xml:space="preserve">the </w:t>
      </w:r>
      <w:r w:rsidR="00FD6C5D" w:rsidRPr="00486AD3">
        <w:rPr>
          <w:rFonts w:ascii="Calibri" w:hAnsi="Calibri"/>
          <w:b/>
        </w:rPr>
        <w:t xml:space="preserve">rate reductions </w:t>
      </w:r>
      <w:r w:rsidR="00FD6C5D" w:rsidRPr="00632C5C">
        <w:rPr>
          <w:rFonts w:ascii="Calibri" w:hAnsi="Calibri"/>
        </w:rPr>
        <w:t>imposed</w:t>
      </w:r>
      <w:r w:rsidR="00632C5C" w:rsidRPr="00632C5C">
        <w:rPr>
          <w:rFonts w:ascii="Calibri" w:hAnsi="Calibri"/>
        </w:rPr>
        <w:t xml:space="preserve"> on</w:t>
      </w:r>
      <w:r w:rsidR="00FD6C5D" w:rsidRPr="00486AD3">
        <w:rPr>
          <w:rFonts w:ascii="Calibri" w:hAnsi="Calibri"/>
          <w:b/>
        </w:rPr>
        <w:t xml:space="preserve">  </w:t>
      </w:r>
      <w:r w:rsidR="00FD6C5D" w:rsidRPr="00486AD3">
        <w:rPr>
          <w:rFonts w:ascii="Calibri" w:hAnsi="Calibri"/>
        </w:rPr>
        <w:t xml:space="preserve">Medi-Cal Intermediate Care Facilities  for Persons with Developmental </w:t>
      </w:r>
      <w:r w:rsidR="00D64329" w:rsidRPr="00486AD3">
        <w:rPr>
          <w:rFonts w:ascii="Calibri" w:hAnsi="Calibri"/>
        </w:rPr>
        <w:t xml:space="preserve"> Disabilities (ICFs/DD</w:t>
      </w:r>
      <w:r w:rsidR="00AD4267">
        <w:rPr>
          <w:rFonts w:ascii="Calibri" w:hAnsi="Calibri"/>
        </w:rPr>
        <w:t>); ICFs/DD-H (</w:t>
      </w:r>
      <w:proofErr w:type="spellStart"/>
      <w:r w:rsidR="00F202DE" w:rsidRPr="00486AD3">
        <w:rPr>
          <w:rFonts w:ascii="Calibri" w:hAnsi="Calibri"/>
        </w:rPr>
        <w:t>Habilitative</w:t>
      </w:r>
      <w:proofErr w:type="spellEnd"/>
      <w:r w:rsidR="00F202DE" w:rsidRPr="00486AD3">
        <w:rPr>
          <w:rFonts w:ascii="Calibri" w:hAnsi="Calibri"/>
        </w:rPr>
        <w:t>) and ICFs/DD-</w:t>
      </w:r>
      <w:r w:rsidR="0002473B">
        <w:rPr>
          <w:rFonts w:ascii="Calibri" w:hAnsi="Calibri"/>
        </w:rPr>
        <w:t>N (</w:t>
      </w:r>
      <w:r w:rsidR="00BA7780">
        <w:rPr>
          <w:rFonts w:ascii="Calibri" w:hAnsi="Calibri"/>
        </w:rPr>
        <w:t>Nursing)</w:t>
      </w:r>
      <w:r w:rsidR="00400084">
        <w:rPr>
          <w:rFonts w:ascii="Calibri" w:hAnsi="Calibri"/>
        </w:rPr>
        <w:t xml:space="preserve"> and ICFs/DD-CN</w:t>
      </w:r>
      <w:r w:rsidR="00A9793B">
        <w:rPr>
          <w:rFonts w:ascii="Calibri" w:hAnsi="Calibri"/>
        </w:rPr>
        <w:t>C</w:t>
      </w:r>
      <w:r w:rsidR="00400084">
        <w:rPr>
          <w:rFonts w:ascii="Calibri" w:hAnsi="Calibri"/>
        </w:rPr>
        <w:t xml:space="preserve"> ( Continuous Nursing</w:t>
      </w:r>
      <w:r w:rsidR="00A9793B">
        <w:rPr>
          <w:rFonts w:ascii="Calibri" w:hAnsi="Calibri"/>
        </w:rPr>
        <w:t xml:space="preserve"> Care</w:t>
      </w:r>
      <w:r w:rsidR="00400084">
        <w:rPr>
          <w:rFonts w:ascii="Calibri" w:hAnsi="Calibri"/>
        </w:rPr>
        <w:t>)</w:t>
      </w:r>
    </w:p>
    <w:p w:rsidR="00F202DE" w:rsidRPr="00486AD3" w:rsidRDefault="00F202DE" w:rsidP="004449FB">
      <w:pPr>
        <w:spacing w:before="240" w:after="60" w:line="240" w:lineRule="auto"/>
        <w:ind w:left="1267"/>
        <w:rPr>
          <w:rFonts w:ascii="Calibri" w:hAnsi="Calibri"/>
        </w:rPr>
      </w:pPr>
      <w:r w:rsidRPr="00486AD3">
        <w:rPr>
          <w:rFonts w:ascii="Calibri" w:hAnsi="Calibri"/>
          <w:b/>
        </w:rPr>
        <w:t>Discussion:</w:t>
      </w:r>
      <w:r w:rsidRPr="00486AD3">
        <w:rPr>
          <w:rFonts w:ascii="Calibri" w:hAnsi="Calibri"/>
        </w:rPr>
        <w:t xml:space="preserve">  ICFs/DD, DD-H and DD-N provide community-</w:t>
      </w:r>
      <w:r w:rsidR="00CF1E3E" w:rsidRPr="00486AD3">
        <w:rPr>
          <w:rFonts w:ascii="Calibri" w:hAnsi="Calibri"/>
        </w:rPr>
        <w:t>based 24</w:t>
      </w:r>
      <w:r w:rsidRPr="00486AD3">
        <w:rPr>
          <w:rFonts w:ascii="Calibri" w:hAnsi="Calibri"/>
        </w:rPr>
        <w:t xml:space="preserve">-hour care and services for persons with significant </w:t>
      </w:r>
      <w:proofErr w:type="spellStart"/>
      <w:r w:rsidRPr="00486AD3">
        <w:rPr>
          <w:rFonts w:ascii="Calibri" w:hAnsi="Calibri"/>
        </w:rPr>
        <w:t>habilitative</w:t>
      </w:r>
      <w:proofErr w:type="spellEnd"/>
      <w:r w:rsidRPr="00486AD3">
        <w:rPr>
          <w:rFonts w:ascii="Calibri" w:hAnsi="Calibri"/>
        </w:rPr>
        <w:t>, behavioral and nursing needs.  99% of persons</w:t>
      </w:r>
      <w:r w:rsidR="00AD4267">
        <w:rPr>
          <w:rFonts w:ascii="Calibri" w:hAnsi="Calibri"/>
        </w:rPr>
        <w:t xml:space="preserve"> served in these settings are Me</w:t>
      </w:r>
      <w:r w:rsidRPr="00486AD3">
        <w:rPr>
          <w:rFonts w:ascii="Calibri" w:hAnsi="Calibri"/>
        </w:rPr>
        <w:t xml:space="preserve">di-Cal beneficiaries.  </w:t>
      </w:r>
      <w:r w:rsidR="00F9074B" w:rsidRPr="00486AD3">
        <w:rPr>
          <w:rFonts w:ascii="Calibri" w:hAnsi="Calibri"/>
        </w:rPr>
        <w:t>Because</w:t>
      </w:r>
      <w:r w:rsidRPr="00486AD3">
        <w:rPr>
          <w:rFonts w:ascii="Calibri" w:hAnsi="Calibri"/>
        </w:rPr>
        <w:t xml:space="preserve"> of this, providers of services have no othe</w:t>
      </w:r>
      <w:r w:rsidR="00AD4267">
        <w:rPr>
          <w:rFonts w:ascii="Calibri" w:hAnsi="Calibri"/>
        </w:rPr>
        <w:t>r source of revenue or ability t</w:t>
      </w:r>
      <w:r w:rsidRPr="00486AD3">
        <w:rPr>
          <w:rFonts w:ascii="Calibri" w:hAnsi="Calibri"/>
        </w:rPr>
        <w:t>o shift un-reimbursed costs to other payers.</w:t>
      </w:r>
    </w:p>
    <w:p w:rsidR="00F202DE" w:rsidRDefault="00632C5C" w:rsidP="004449FB">
      <w:pPr>
        <w:spacing w:before="240" w:after="60" w:line="240" w:lineRule="auto"/>
        <w:ind w:left="1267"/>
        <w:rPr>
          <w:rFonts w:ascii="Calibri" w:hAnsi="Calibri"/>
        </w:rPr>
      </w:pPr>
      <w:r>
        <w:rPr>
          <w:rFonts w:ascii="Calibri" w:hAnsi="Calibri"/>
        </w:rPr>
        <w:t xml:space="preserve">AB 97 imposed </w:t>
      </w:r>
      <w:r w:rsidR="00F202DE" w:rsidRPr="00486AD3">
        <w:rPr>
          <w:rFonts w:ascii="Calibri" w:hAnsi="Calibri"/>
        </w:rPr>
        <w:t>rate reductions</w:t>
      </w:r>
      <w:r w:rsidR="00BA7780">
        <w:rPr>
          <w:rFonts w:ascii="Calibri" w:hAnsi="Calibri"/>
        </w:rPr>
        <w:t xml:space="preserve"> </w:t>
      </w:r>
      <w:r w:rsidR="00F202DE" w:rsidRPr="00486AD3">
        <w:rPr>
          <w:rFonts w:ascii="Calibri" w:hAnsi="Calibri"/>
        </w:rPr>
        <w:t>on rates tha</w:t>
      </w:r>
      <w:r w:rsidR="00BA7780">
        <w:rPr>
          <w:rFonts w:ascii="Calibri" w:hAnsi="Calibri"/>
        </w:rPr>
        <w:t>t have been “frozen” since 2008. This</w:t>
      </w:r>
      <w:r w:rsidR="00F202DE" w:rsidRPr="00486AD3">
        <w:rPr>
          <w:rFonts w:ascii="Calibri" w:hAnsi="Calibri"/>
        </w:rPr>
        <w:t xml:space="preserve"> severely underfunds care; it also undermines the viability of these </w:t>
      </w:r>
      <w:r w:rsidR="00594F3B">
        <w:rPr>
          <w:rFonts w:ascii="Calibri" w:hAnsi="Calibri"/>
        </w:rPr>
        <w:t xml:space="preserve">facilities.  Further </w:t>
      </w:r>
      <w:r w:rsidR="00F202DE" w:rsidRPr="00486AD3">
        <w:rPr>
          <w:rFonts w:ascii="Calibri" w:hAnsi="Calibri"/>
        </w:rPr>
        <w:t>reduction in already frozen rates is unworkable because:</w:t>
      </w:r>
    </w:p>
    <w:p w:rsidR="00734693" w:rsidRPr="00734693" w:rsidRDefault="00734693" w:rsidP="00734693">
      <w:pPr>
        <w:pStyle w:val="ListParagraph"/>
        <w:numPr>
          <w:ilvl w:val="0"/>
          <w:numId w:val="4"/>
        </w:numPr>
        <w:spacing w:before="240" w:after="60" w:line="240" w:lineRule="auto"/>
        <w:rPr>
          <w:rFonts w:ascii="Calibri" w:hAnsi="Calibri"/>
        </w:rPr>
      </w:pPr>
      <w:r w:rsidRPr="00AD4267">
        <w:rPr>
          <w:rFonts w:ascii="Calibri" w:hAnsi="Calibri"/>
          <w:b/>
        </w:rPr>
        <w:t>ICFs/D DD-H and DD-N are already struggling to absorb the permanent rate freeze imposed by the legislature in 2009.</w:t>
      </w:r>
      <w:r w:rsidRPr="00734693">
        <w:rPr>
          <w:rFonts w:ascii="Calibri" w:hAnsi="Calibri"/>
        </w:rPr>
        <w:t xml:space="preserve">  Medi-Cal rates are already below provider costs and providers are still trying to cope with the permanent rate freeze ado</w:t>
      </w:r>
      <w:r w:rsidR="00594F3B">
        <w:rPr>
          <w:rFonts w:ascii="Calibri" w:hAnsi="Calibri"/>
        </w:rPr>
        <w:t>pted in the 2009 budget in the fac</w:t>
      </w:r>
      <w:r w:rsidRPr="00734693">
        <w:rPr>
          <w:rFonts w:ascii="Calibri" w:hAnsi="Calibri"/>
        </w:rPr>
        <w:t>e of increased operati</w:t>
      </w:r>
      <w:r w:rsidR="00E56800">
        <w:rPr>
          <w:rFonts w:ascii="Calibri" w:hAnsi="Calibri"/>
        </w:rPr>
        <w:t>ng costs.  Since 2009, utility and fuel</w:t>
      </w:r>
      <w:r w:rsidRPr="00734693">
        <w:rPr>
          <w:rFonts w:ascii="Calibri" w:hAnsi="Calibri"/>
        </w:rPr>
        <w:t xml:space="preserve"> costs have increased an average </w:t>
      </w:r>
      <w:r w:rsidR="00E56800">
        <w:rPr>
          <w:rFonts w:ascii="Calibri" w:hAnsi="Calibri"/>
        </w:rPr>
        <w:t xml:space="preserve">of 25%. </w:t>
      </w:r>
      <w:r w:rsidRPr="00734693">
        <w:rPr>
          <w:rFonts w:ascii="Calibri" w:hAnsi="Calibri"/>
        </w:rPr>
        <w:t xml:space="preserve"> Worker’s compensation and food costs also continue to rise</w:t>
      </w:r>
      <w:r w:rsidR="00BA7780">
        <w:rPr>
          <w:rFonts w:ascii="Calibri" w:hAnsi="Calibri"/>
        </w:rPr>
        <w:t>.</w:t>
      </w:r>
      <w:r w:rsidRPr="00734693">
        <w:rPr>
          <w:rFonts w:ascii="Calibri" w:hAnsi="Calibri"/>
          <w:vertAlign w:val="superscript"/>
        </w:rPr>
        <w:t>1</w:t>
      </w:r>
      <w:r w:rsidRPr="00734693">
        <w:rPr>
          <w:rFonts w:ascii="Calibri" w:hAnsi="Calibri"/>
        </w:rPr>
        <w:t xml:space="preserve"> </w:t>
      </w:r>
      <w:r>
        <w:rPr>
          <w:rFonts w:ascii="Calibri" w:hAnsi="Calibri"/>
        </w:rPr>
        <w:br/>
      </w:r>
    </w:p>
    <w:p w:rsidR="00734693" w:rsidRPr="00734693" w:rsidRDefault="00734693" w:rsidP="00734693">
      <w:pPr>
        <w:pStyle w:val="ListParagraph"/>
        <w:numPr>
          <w:ilvl w:val="0"/>
          <w:numId w:val="4"/>
        </w:numPr>
        <w:spacing w:before="240" w:after="60" w:line="240" w:lineRule="auto"/>
        <w:rPr>
          <w:rFonts w:ascii="Calibri" w:hAnsi="Calibri"/>
        </w:rPr>
      </w:pPr>
      <w:r w:rsidRPr="00AD4267">
        <w:rPr>
          <w:rFonts w:ascii="Calibri" w:hAnsi="Calibri"/>
          <w:b/>
        </w:rPr>
        <w:t>ICFs/DD, DD-H and DD-N have no way to reduce or shif</w:t>
      </w:r>
      <w:r w:rsidR="00AD4267" w:rsidRPr="00AD4267">
        <w:rPr>
          <w:rFonts w:ascii="Calibri" w:hAnsi="Calibri"/>
          <w:b/>
        </w:rPr>
        <w:t>t costs</w:t>
      </w:r>
      <w:r w:rsidR="00AD4267">
        <w:rPr>
          <w:rFonts w:ascii="Calibri" w:hAnsi="Calibri"/>
        </w:rPr>
        <w:t>- Current rates reflect</w:t>
      </w:r>
      <w:r w:rsidRPr="00734693">
        <w:rPr>
          <w:rFonts w:ascii="Calibri" w:hAnsi="Calibri"/>
        </w:rPr>
        <w:t xml:space="preserve"> embedded spending that facilities are unable to cut or shift to other payers (the 24 hour care is not elective, regulations strictly govern direct support and professional staffing levels, service delivery, therapies and other operational requirements</w:t>
      </w:r>
      <w:r w:rsidR="000C0C96">
        <w:rPr>
          <w:rFonts w:ascii="Calibri" w:hAnsi="Calibri"/>
        </w:rPr>
        <w:t>,</w:t>
      </w:r>
      <w:r w:rsidRPr="00734693">
        <w:rPr>
          <w:rFonts w:ascii="Calibri" w:hAnsi="Calibri"/>
        </w:rPr>
        <w:t xml:space="preserve"> and Medi-Cal is the only payer in ICF/DD, DD-H and DD-N settings</w:t>
      </w:r>
      <w:r w:rsidR="00594F3B">
        <w:rPr>
          <w:rFonts w:ascii="Calibri" w:hAnsi="Calibri"/>
        </w:rPr>
        <w:t>)</w:t>
      </w:r>
      <w:r w:rsidRPr="00734693">
        <w:rPr>
          <w:rFonts w:ascii="Calibri" w:hAnsi="Calibri"/>
        </w:rPr>
        <w:t>.</w:t>
      </w:r>
      <w:r>
        <w:rPr>
          <w:rFonts w:ascii="Calibri" w:hAnsi="Calibri"/>
        </w:rPr>
        <w:br/>
      </w:r>
    </w:p>
    <w:p w:rsidR="00734693" w:rsidRPr="00734693" w:rsidRDefault="00734693" w:rsidP="00734693">
      <w:pPr>
        <w:pStyle w:val="ListParagraph"/>
        <w:numPr>
          <w:ilvl w:val="0"/>
          <w:numId w:val="4"/>
        </w:numPr>
        <w:spacing w:before="240" w:after="60" w:line="240" w:lineRule="auto"/>
        <w:rPr>
          <w:rFonts w:ascii="Calibri" w:hAnsi="Calibri"/>
        </w:rPr>
      </w:pPr>
      <w:r w:rsidRPr="00AD4267">
        <w:rPr>
          <w:rFonts w:ascii="Calibri" w:hAnsi="Calibri"/>
          <w:b/>
        </w:rPr>
        <w:t>The frozen rates fail to recognize or reimburse for true costs of services.</w:t>
      </w:r>
      <w:r w:rsidRPr="00734693">
        <w:rPr>
          <w:rFonts w:ascii="Calibri" w:hAnsi="Calibri"/>
        </w:rPr>
        <w:t xml:space="preserve">  The rate structure for these facilities is capped at the 65th percentile of allowable costs.  </w:t>
      </w:r>
      <w:r w:rsidR="00E537B7">
        <w:rPr>
          <w:rFonts w:ascii="Calibri" w:hAnsi="Calibri"/>
        </w:rPr>
        <w:t>In addition, b</w:t>
      </w:r>
      <w:r w:rsidRPr="00734693">
        <w:rPr>
          <w:rFonts w:ascii="Calibri" w:hAnsi="Calibri"/>
        </w:rPr>
        <w:t xml:space="preserve">ecause of the frozen rates, true costs are inadequately reflected in cost reporting as providers struggle to minimize labor costs by freezing staff salaries and reducing health and other benefits.  </w:t>
      </w:r>
      <w:r>
        <w:rPr>
          <w:rFonts w:ascii="Calibri" w:hAnsi="Calibri"/>
        </w:rPr>
        <w:br/>
      </w:r>
    </w:p>
    <w:p w:rsidR="00400084" w:rsidRPr="00A9793B" w:rsidRDefault="008D396A" w:rsidP="0006019E">
      <w:pPr>
        <w:pStyle w:val="ListParagraph"/>
        <w:numPr>
          <w:ilvl w:val="0"/>
          <w:numId w:val="4"/>
        </w:numPr>
        <w:spacing w:before="240" w:after="60" w:line="240" w:lineRule="auto"/>
        <w:ind w:left="1627"/>
        <w:rPr>
          <w:vertAlign w:val="superscript"/>
        </w:rPr>
      </w:pPr>
      <w:r w:rsidRPr="00A9793B">
        <w:rPr>
          <w:rFonts w:ascii="Calibri" w:hAnsi="Calibri"/>
          <w:b/>
          <w:sz w:val="24"/>
          <w:szCs w:val="24"/>
        </w:rPr>
        <w:t>Greater capacity is needed</w:t>
      </w:r>
      <w:r w:rsidR="00400084" w:rsidRPr="00A9793B">
        <w:rPr>
          <w:rFonts w:ascii="Calibri" w:hAnsi="Calibri"/>
          <w:b/>
          <w:sz w:val="24"/>
          <w:szCs w:val="24"/>
        </w:rPr>
        <w:t xml:space="preserve"> in the community for these services</w:t>
      </w:r>
      <w:r w:rsidR="00734693" w:rsidRPr="00A9793B">
        <w:rPr>
          <w:rFonts w:ascii="Calibri" w:hAnsi="Calibri"/>
          <w:b/>
        </w:rPr>
        <w:t>.</w:t>
      </w:r>
      <w:r w:rsidR="00400084" w:rsidRPr="00A9793B">
        <w:rPr>
          <w:rFonts w:ascii="Calibri" w:hAnsi="Calibri"/>
        </w:rPr>
        <w:t xml:space="preserve"> The Developmental Center Task Force convened by HHS Secretary Diana Dooley emphasized in their 2014 report that ICF/DD-N and CN</w:t>
      </w:r>
      <w:r w:rsidR="00A9793B">
        <w:rPr>
          <w:rFonts w:ascii="Calibri" w:hAnsi="Calibri"/>
        </w:rPr>
        <w:t>C</w:t>
      </w:r>
      <w:r w:rsidR="00400084" w:rsidRPr="00A9793B">
        <w:rPr>
          <w:rFonts w:ascii="Calibri" w:hAnsi="Calibri"/>
        </w:rPr>
        <w:t xml:space="preserve"> are a needed part of the care continuum for persons with enduring and complex medical needs who will be transitioning from high cost (more than $ </w:t>
      </w:r>
      <w:r w:rsidR="00400084" w:rsidRPr="00A9793B">
        <w:rPr>
          <w:rFonts w:ascii="Calibri" w:hAnsi="Calibri"/>
          <w:b/>
        </w:rPr>
        <w:t>400,000 annually</w:t>
      </w:r>
      <w:r w:rsidR="00400084" w:rsidRPr="00A9793B">
        <w:rPr>
          <w:rFonts w:ascii="Calibri" w:hAnsi="Calibri"/>
        </w:rPr>
        <w:t xml:space="preserve"> per person) Developmental Centers</w:t>
      </w:r>
      <w:r w:rsidR="00A9793B">
        <w:rPr>
          <w:rFonts w:ascii="Calibri" w:hAnsi="Calibri"/>
        </w:rPr>
        <w:t xml:space="preserve"> (DC)</w:t>
      </w:r>
      <w:r w:rsidR="00400084" w:rsidRPr="00A9793B">
        <w:rPr>
          <w:rFonts w:ascii="Calibri" w:hAnsi="Calibri"/>
        </w:rPr>
        <w:t xml:space="preserve"> to these economical small homes in the community where cost of annual care in a DD-N is $ </w:t>
      </w:r>
      <w:r w:rsidR="00400084" w:rsidRPr="00A9793B">
        <w:rPr>
          <w:rFonts w:ascii="Calibri" w:hAnsi="Calibri"/>
          <w:b/>
        </w:rPr>
        <w:t>78,000</w:t>
      </w:r>
      <w:r w:rsidR="00400084" w:rsidRPr="00A9793B">
        <w:rPr>
          <w:rFonts w:ascii="Calibri" w:hAnsi="Calibri"/>
        </w:rPr>
        <w:t xml:space="preserve"> per person. </w:t>
      </w:r>
      <w:r w:rsidR="00A9793B">
        <w:rPr>
          <w:rFonts w:ascii="Calibri" w:hAnsi="Calibri"/>
        </w:rPr>
        <w:t>Failure to preserve existing facilities and provide funding that is adequate to support the development of new facilities will further weaken the fragile community-based provider network and negatively impact DD closure efforts.</w:t>
      </w:r>
    </w:p>
    <w:p w:rsidR="00A9793B" w:rsidRPr="00A9793B" w:rsidRDefault="00A9793B" w:rsidP="00A9793B">
      <w:pPr>
        <w:pStyle w:val="ListParagraph"/>
        <w:spacing w:before="240" w:after="60" w:line="240" w:lineRule="auto"/>
        <w:ind w:left="1627"/>
        <w:rPr>
          <w:vertAlign w:val="superscript"/>
        </w:rPr>
      </w:pPr>
    </w:p>
    <w:p w:rsidR="00486AD3" w:rsidRPr="00400084" w:rsidRDefault="00734693" w:rsidP="00400084">
      <w:pPr>
        <w:pStyle w:val="ListParagraph"/>
        <w:spacing w:before="240" w:after="60" w:line="240" w:lineRule="auto"/>
        <w:ind w:left="1627"/>
        <w:rPr>
          <w:rFonts w:ascii="Calibri" w:hAnsi="Calibri"/>
        </w:rPr>
      </w:pPr>
      <w:r w:rsidRPr="00400084">
        <w:rPr>
          <w:vertAlign w:val="superscript"/>
        </w:rPr>
        <w:t>1</w:t>
      </w:r>
      <w:hyperlink r:id="rId8" w:history="1">
        <w:r w:rsidRPr="00400084">
          <w:rPr>
            <w:rStyle w:val="Hyperlink"/>
            <w:sz w:val="16"/>
            <w:szCs w:val="16"/>
          </w:rPr>
          <w:t>http://www.dof.ca.gov/HTML/FS_DATA/LatestEconData/FS_Forecasts.htm</w:t>
        </w:r>
      </w:hyperlink>
    </w:p>
    <w:sectPr w:rsidR="00486AD3" w:rsidRPr="00400084" w:rsidSect="00373B5D">
      <w:footerReference w:type="default" r:id="rId9"/>
      <w:pgSz w:w="12240" w:h="15840"/>
      <w:pgMar w:top="540" w:right="720" w:bottom="720" w:left="2880" w:header="72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EC1" w:rsidRDefault="00300EC1" w:rsidP="00206269">
      <w:pPr>
        <w:spacing w:after="0" w:line="240" w:lineRule="auto"/>
      </w:pPr>
      <w:r>
        <w:separator/>
      </w:r>
    </w:p>
  </w:endnote>
  <w:endnote w:type="continuationSeparator" w:id="0">
    <w:p w:rsidR="00300EC1" w:rsidRDefault="00300EC1" w:rsidP="0020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12" w:rsidRPr="00CC738D" w:rsidRDefault="00E86012" w:rsidP="00E86012">
    <w:pPr>
      <w:pStyle w:val="Footer"/>
      <w:jc w:val="center"/>
      <w:rPr>
        <w:b/>
        <w:color w:val="31849B" w:themeColor="accent5" w:themeShade="BF"/>
        <w:sz w:val="18"/>
        <w:szCs w:val="18"/>
      </w:rPr>
    </w:pPr>
    <w:r>
      <w:rPr>
        <w:color w:val="31849B" w:themeColor="accent5" w:themeShade="BF"/>
        <w:sz w:val="18"/>
        <w:szCs w:val="18"/>
      </w:rPr>
      <w:t xml:space="preserve">                       </w:t>
    </w:r>
    <w:r w:rsidRPr="00CC738D">
      <w:rPr>
        <w:b/>
        <w:color w:val="31849B" w:themeColor="accent5" w:themeShade="BF"/>
        <w:sz w:val="18"/>
        <w:szCs w:val="18"/>
      </w:rPr>
      <w:t>California Association of Health Facilities • (916) 441-</w:t>
    </w:r>
    <w:proofErr w:type="gramStart"/>
    <w:r w:rsidRPr="00CC738D">
      <w:rPr>
        <w:b/>
        <w:color w:val="31849B" w:themeColor="accent5" w:themeShade="BF"/>
        <w:sz w:val="18"/>
        <w:szCs w:val="18"/>
      </w:rPr>
      <w:t>6400  •</w:t>
    </w:r>
    <w:proofErr w:type="gramEnd"/>
    <w:r w:rsidRPr="00CC738D">
      <w:rPr>
        <w:b/>
        <w:color w:val="31849B" w:themeColor="accent5" w:themeShade="BF"/>
        <w:sz w:val="18"/>
        <w:szCs w:val="18"/>
      </w:rPr>
      <w:t xml:space="preserve"> www.cahf.org</w:t>
    </w:r>
  </w:p>
  <w:p w:rsidR="00206269" w:rsidRDefault="00206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EC1" w:rsidRDefault="00300EC1" w:rsidP="00206269">
      <w:pPr>
        <w:spacing w:after="0" w:line="240" w:lineRule="auto"/>
      </w:pPr>
      <w:r>
        <w:separator/>
      </w:r>
    </w:p>
  </w:footnote>
  <w:footnote w:type="continuationSeparator" w:id="0">
    <w:p w:rsidR="00300EC1" w:rsidRDefault="00300EC1" w:rsidP="00206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61D04"/>
    <w:multiLevelType w:val="hybridMultilevel"/>
    <w:tmpl w:val="CD50F50C"/>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
    <w:nsid w:val="580B61E6"/>
    <w:multiLevelType w:val="hybridMultilevel"/>
    <w:tmpl w:val="DBC6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943AD"/>
    <w:multiLevelType w:val="hybridMultilevel"/>
    <w:tmpl w:val="EBB41D7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7B8D2A60"/>
    <w:multiLevelType w:val="hybridMultilevel"/>
    <w:tmpl w:val="B9581528"/>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EF"/>
    <w:rsid w:val="0002473B"/>
    <w:rsid w:val="000C0C96"/>
    <w:rsid w:val="000C1468"/>
    <w:rsid w:val="0016281A"/>
    <w:rsid w:val="001A428F"/>
    <w:rsid w:val="00206269"/>
    <w:rsid w:val="00235E58"/>
    <w:rsid w:val="00300EC1"/>
    <w:rsid w:val="00327413"/>
    <w:rsid w:val="00373B5D"/>
    <w:rsid w:val="003E4009"/>
    <w:rsid w:val="00400084"/>
    <w:rsid w:val="00425EAB"/>
    <w:rsid w:val="004402CF"/>
    <w:rsid w:val="004449FB"/>
    <w:rsid w:val="00486AD3"/>
    <w:rsid w:val="004F5534"/>
    <w:rsid w:val="00594F3B"/>
    <w:rsid w:val="005B45A1"/>
    <w:rsid w:val="00632C5C"/>
    <w:rsid w:val="00716C5B"/>
    <w:rsid w:val="00734693"/>
    <w:rsid w:val="007A5234"/>
    <w:rsid w:val="00870826"/>
    <w:rsid w:val="008D396A"/>
    <w:rsid w:val="009533A2"/>
    <w:rsid w:val="00A15EB0"/>
    <w:rsid w:val="00A439C4"/>
    <w:rsid w:val="00A9793B"/>
    <w:rsid w:val="00AD4267"/>
    <w:rsid w:val="00AF4F74"/>
    <w:rsid w:val="00B04FD7"/>
    <w:rsid w:val="00B70E29"/>
    <w:rsid w:val="00BA4596"/>
    <w:rsid w:val="00BA7780"/>
    <w:rsid w:val="00BC27B6"/>
    <w:rsid w:val="00BD0C41"/>
    <w:rsid w:val="00C04608"/>
    <w:rsid w:val="00C232F0"/>
    <w:rsid w:val="00C978A3"/>
    <w:rsid w:val="00CC738D"/>
    <w:rsid w:val="00CF1E3E"/>
    <w:rsid w:val="00CF4847"/>
    <w:rsid w:val="00D02EB6"/>
    <w:rsid w:val="00D135BF"/>
    <w:rsid w:val="00D37789"/>
    <w:rsid w:val="00D47BE8"/>
    <w:rsid w:val="00D5417F"/>
    <w:rsid w:val="00D64329"/>
    <w:rsid w:val="00E23691"/>
    <w:rsid w:val="00E537B7"/>
    <w:rsid w:val="00E56800"/>
    <w:rsid w:val="00E86012"/>
    <w:rsid w:val="00F103EF"/>
    <w:rsid w:val="00F202DE"/>
    <w:rsid w:val="00F55735"/>
    <w:rsid w:val="00F66C0F"/>
    <w:rsid w:val="00F9074B"/>
    <w:rsid w:val="00FB0C07"/>
    <w:rsid w:val="00FD1327"/>
    <w:rsid w:val="00FD6C5D"/>
    <w:rsid w:val="00FE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483F0C-75B5-4AE9-99FF-1A0F0A7A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DE"/>
    <w:pPr>
      <w:ind w:left="720"/>
      <w:contextualSpacing/>
    </w:pPr>
  </w:style>
  <w:style w:type="paragraph" w:styleId="Header">
    <w:name w:val="header"/>
    <w:basedOn w:val="Normal"/>
    <w:link w:val="HeaderChar"/>
    <w:uiPriority w:val="99"/>
    <w:unhideWhenUsed/>
    <w:rsid w:val="00206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69"/>
  </w:style>
  <w:style w:type="paragraph" w:styleId="Footer">
    <w:name w:val="footer"/>
    <w:basedOn w:val="Normal"/>
    <w:link w:val="FooterChar"/>
    <w:uiPriority w:val="99"/>
    <w:unhideWhenUsed/>
    <w:rsid w:val="00206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69"/>
  </w:style>
  <w:style w:type="paragraph" w:styleId="BalloonText">
    <w:name w:val="Balloon Text"/>
    <w:basedOn w:val="Normal"/>
    <w:link w:val="BalloonTextChar"/>
    <w:uiPriority w:val="99"/>
    <w:semiHidden/>
    <w:unhideWhenUsed/>
    <w:rsid w:val="0020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269"/>
    <w:rPr>
      <w:rFonts w:ascii="Tahoma" w:hAnsi="Tahoma" w:cs="Tahoma"/>
      <w:sz w:val="16"/>
      <w:szCs w:val="16"/>
    </w:rPr>
  </w:style>
  <w:style w:type="character" w:styleId="Hyperlink">
    <w:name w:val="Hyperlink"/>
    <w:basedOn w:val="DefaultParagraphFont"/>
    <w:uiPriority w:val="99"/>
    <w:semiHidden/>
    <w:unhideWhenUsed/>
    <w:rsid w:val="00206269"/>
    <w:rPr>
      <w:color w:val="0000FF" w:themeColor="hyperlink"/>
      <w:u w:val="single"/>
    </w:rPr>
  </w:style>
  <w:style w:type="paragraph" w:styleId="PlainText">
    <w:name w:val="Plain Text"/>
    <w:basedOn w:val="Normal"/>
    <w:link w:val="PlainTextChar"/>
    <w:uiPriority w:val="99"/>
    <w:semiHidden/>
    <w:unhideWhenUsed/>
    <w:rsid w:val="002062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6269"/>
    <w:rPr>
      <w:rFonts w:ascii="Calibri" w:hAnsi="Calibri"/>
      <w:szCs w:val="21"/>
    </w:rPr>
  </w:style>
  <w:style w:type="paragraph" w:styleId="FootnoteText">
    <w:name w:val="footnote text"/>
    <w:basedOn w:val="Normal"/>
    <w:link w:val="FootnoteTextChar"/>
    <w:uiPriority w:val="99"/>
    <w:semiHidden/>
    <w:unhideWhenUsed/>
    <w:rsid w:val="00CF1E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E3E"/>
    <w:rPr>
      <w:sz w:val="20"/>
      <w:szCs w:val="20"/>
    </w:rPr>
  </w:style>
  <w:style w:type="character" w:styleId="FootnoteReference">
    <w:name w:val="footnote reference"/>
    <w:basedOn w:val="DefaultParagraphFont"/>
    <w:uiPriority w:val="99"/>
    <w:semiHidden/>
    <w:unhideWhenUsed/>
    <w:rsid w:val="00CF1E3E"/>
    <w:rPr>
      <w:vertAlign w:val="superscript"/>
    </w:rPr>
  </w:style>
  <w:style w:type="character" w:styleId="FollowedHyperlink">
    <w:name w:val="FollowedHyperlink"/>
    <w:basedOn w:val="DefaultParagraphFont"/>
    <w:uiPriority w:val="99"/>
    <w:semiHidden/>
    <w:unhideWhenUsed/>
    <w:rsid w:val="00C23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ca.gov/HTML/FS_DATA/LatestEconData/FS_Forecasts.ht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Jann</dc:creator>
  <cp:lastModifiedBy>Tony Anderson</cp:lastModifiedBy>
  <cp:revision>2</cp:revision>
  <cp:lastPrinted>2014-03-06T19:20:00Z</cp:lastPrinted>
  <dcterms:created xsi:type="dcterms:W3CDTF">2014-03-25T21:06:00Z</dcterms:created>
  <dcterms:modified xsi:type="dcterms:W3CDTF">2014-03-25T21:06:00Z</dcterms:modified>
</cp:coreProperties>
</file>