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F1" w:rsidRPr="0024328E" w:rsidRDefault="00474BF1">
      <w:pPr>
        <w:rPr>
          <w:rFonts w:cstheme="minorHAnsi"/>
          <w:b/>
        </w:rPr>
      </w:pPr>
      <w:bookmarkStart w:id="0" w:name="_GoBack"/>
      <w:bookmarkEnd w:id="0"/>
      <w:r w:rsidRPr="0024328E">
        <w:rPr>
          <w:rFonts w:cstheme="minorHAnsi"/>
          <w:b/>
        </w:rPr>
        <w:t>Critical Congenital Heart Disease Screening</w:t>
      </w:r>
      <w:r w:rsidR="004C70F5">
        <w:rPr>
          <w:rFonts w:cstheme="minorHAnsi"/>
          <w:b/>
        </w:rPr>
        <w:t xml:space="preserve"> by Pulse Oximetry</w:t>
      </w:r>
    </w:p>
    <w:p w:rsidR="00624544" w:rsidRDefault="00C1667C" w:rsidP="00EC6091">
      <w:pPr>
        <w:spacing w:after="0" w:line="240" w:lineRule="auto"/>
        <w:rPr>
          <w:rFonts w:cstheme="minorHAnsi"/>
        </w:rPr>
      </w:pPr>
      <w:r w:rsidRPr="00ED202C">
        <w:rPr>
          <w:rFonts w:cstheme="minorHAnsi"/>
        </w:rPr>
        <w:t>Screening for Critical Congenital Heart Disease (CCHD) by pulse oximetry (POX) was added to the Wisconsin Newborn Screening Program’s panel of conditions</w:t>
      </w:r>
      <w:r w:rsidR="00624544" w:rsidRPr="00ED202C">
        <w:rPr>
          <w:rFonts w:cstheme="minorHAnsi"/>
        </w:rPr>
        <w:t xml:space="preserve"> by Emergency Rule on July 3, 2014</w:t>
      </w:r>
      <w:r w:rsidRPr="00ED202C">
        <w:rPr>
          <w:rFonts w:cstheme="minorHAnsi"/>
        </w:rPr>
        <w:t>. Every infant born in a hospital is required to have CCHD screening prior to discharge.  Babies born out of hospital are also required to be screened.</w:t>
      </w:r>
    </w:p>
    <w:p w:rsidR="00EC6091" w:rsidRPr="00ED202C" w:rsidRDefault="00EC6091" w:rsidP="00EC6091">
      <w:pPr>
        <w:spacing w:after="0" w:line="240" w:lineRule="auto"/>
        <w:rPr>
          <w:rFonts w:cstheme="minorHAnsi"/>
        </w:rPr>
      </w:pPr>
    </w:p>
    <w:p w:rsidR="00ED202C" w:rsidRPr="00ED202C" w:rsidRDefault="00624544" w:rsidP="00ED202C">
      <w:pPr>
        <w:pStyle w:val="NoSpacing"/>
        <w:rPr>
          <w:b/>
        </w:rPr>
      </w:pPr>
      <w:r w:rsidRPr="00ED202C">
        <w:rPr>
          <w:b/>
        </w:rPr>
        <w:t>Why is it important to screen for CCHD?</w:t>
      </w:r>
    </w:p>
    <w:p w:rsidR="00C1667C" w:rsidRPr="00ED202C" w:rsidRDefault="00624544" w:rsidP="00ED202C">
      <w:pPr>
        <w:pStyle w:val="NoSpacing"/>
      </w:pPr>
      <w:r w:rsidRPr="00ED202C">
        <w:t>CCHD requires prompt diagnosis and treatment for the best outcome.  Babies with undetected critical congenital heart defects are at risk for death or significant disability.</w:t>
      </w:r>
    </w:p>
    <w:p w:rsidR="004F4C8C" w:rsidRDefault="004F4C8C" w:rsidP="00ED202C">
      <w:pPr>
        <w:pStyle w:val="NoSpacing"/>
        <w:rPr>
          <w:b/>
        </w:rPr>
      </w:pPr>
    </w:p>
    <w:p w:rsidR="00624544" w:rsidRPr="00ED202C" w:rsidRDefault="00624544" w:rsidP="00ED202C">
      <w:pPr>
        <w:pStyle w:val="NoSpacing"/>
        <w:rPr>
          <w:b/>
        </w:rPr>
      </w:pPr>
      <w:r w:rsidRPr="00ED202C">
        <w:rPr>
          <w:b/>
        </w:rPr>
        <w:t xml:space="preserve">What do I need to do if I am a hospital or birth facility, NICU or special care nursery, or a home birth provider and I am </w:t>
      </w:r>
      <w:r w:rsidRPr="00ED202C">
        <w:rPr>
          <w:b/>
          <w:u w:val="single"/>
        </w:rPr>
        <w:t>not currently screening</w:t>
      </w:r>
      <w:r w:rsidRPr="00ED202C">
        <w:rPr>
          <w:b/>
        </w:rPr>
        <w:t>?</w:t>
      </w:r>
    </w:p>
    <w:p w:rsidR="00624544" w:rsidRPr="00ED202C" w:rsidRDefault="00624544" w:rsidP="00ED202C">
      <w:pPr>
        <w:pStyle w:val="NoSpacing"/>
      </w:pPr>
      <w:r w:rsidRPr="00ED202C">
        <w:t xml:space="preserve">Visit Wisconsin SHINE (Screening Hearts in Newborns) Project’s website at </w:t>
      </w:r>
      <w:hyperlink r:id="rId9" w:history="1">
        <w:r w:rsidRPr="00ED202C">
          <w:rPr>
            <w:rStyle w:val="Hyperlink"/>
            <w:rFonts w:cstheme="minorHAnsi"/>
          </w:rPr>
          <w:t>http://wisconsinshine.org</w:t>
        </w:r>
      </w:hyperlink>
      <w:r w:rsidRPr="00ED202C">
        <w:t xml:space="preserve"> for information on how to appropriately screen newborns, including a screening tool kit. The Wisconsin SHINE Project, a collaborative effort of the University of Wisconsin School of Medicine and Public Health, the Medical College of Wisconsin, Wisconsin DHS, and Wisconsin State Laboratory of Hygiene, facilitates implementation of universal screening for CCHD. If further assistance is needed, SHINE on-call personnel can be reached through the UW page operator at 608-262-2122.  </w:t>
      </w:r>
    </w:p>
    <w:p w:rsidR="004F4C8C" w:rsidRDefault="004F4C8C" w:rsidP="00624544">
      <w:pPr>
        <w:pStyle w:val="NoSpacing"/>
        <w:rPr>
          <w:rFonts w:cstheme="minorHAnsi"/>
        </w:rPr>
      </w:pPr>
    </w:p>
    <w:p w:rsidR="00624544" w:rsidRPr="00ED202C" w:rsidRDefault="00624544" w:rsidP="00624544">
      <w:pPr>
        <w:pStyle w:val="NoSpacing"/>
        <w:rPr>
          <w:rFonts w:cstheme="minorHAnsi"/>
        </w:rPr>
      </w:pPr>
      <w:r w:rsidRPr="00ED202C">
        <w:rPr>
          <w:rFonts w:cstheme="minorHAnsi"/>
        </w:rPr>
        <w:t xml:space="preserve">The </w:t>
      </w:r>
      <w:r w:rsidRPr="00ED202C">
        <w:rPr>
          <w:rFonts w:cstheme="minorHAnsi"/>
          <w:b/>
        </w:rPr>
        <w:t>Wisconsin SHINE Project</w:t>
      </w:r>
      <w:r w:rsidRPr="00ED202C">
        <w:rPr>
          <w:rFonts w:cstheme="minorHAnsi"/>
        </w:rPr>
        <w:t xml:space="preserve"> provides the following assistance:</w:t>
      </w:r>
    </w:p>
    <w:p w:rsidR="00624544" w:rsidRPr="00ED202C" w:rsidRDefault="00624544" w:rsidP="0024328E">
      <w:pPr>
        <w:pStyle w:val="NoSpacing"/>
        <w:numPr>
          <w:ilvl w:val="0"/>
          <w:numId w:val="9"/>
        </w:numPr>
        <w:rPr>
          <w:rFonts w:cstheme="minorHAnsi"/>
        </w:rPr>
      </w:pPr>
      <w:r w:rsidRPr="00ED202C">
        <w:rPr>
          <w:rFonts w:cstheme="minorHAnsi"/>
        </w:rPr>
        <w:t>POX screening information.</w:t>
      </w:r>
    </w:p>
    <w:p w:rsidR="00624544" w:rsidRPr="00ED202C" w:rsidRDefault="00624544" w:rsidP="0024328E">
      <w:pPr>
        <w:pStyle w:val="NoSpacing"/>
        <w:numPr>
          <w:ilvl w:val="0"/>
          <w:numId w:val="9"/>
        </w:numPr>
        <w:rPr>
          <w:rFonts w:cstheme="minorHAnsi"/>
        </w:rPr>
      </w:pPr>
      <w:r w:rsidRPr="00ED202C">
        <w:rPr>
          <w:rFonts w:cstheme="minorHAnsi"/>
        </w:rPr>
        <w:t>Standardized protocols for CCHD screening in the well-baby nursery and NICU.</w:t>
      </w:r>
    </w:p>
    <w:p w:rsidR="00624544" w:rsidRPr="00ED202C" w:rsidRDefault="00624544" w:rsidP="0024328E">
      <w:pPr>
        <w:pStyle w:val="NoSpacing"/>
        <w:numPr>
          <w:ilvl w:val="0"/>
          <w:numId w:val="9"/>
        </w:numPr>
        <w:rPr>
          <w:rFonts w:cstheme="minorHAnsi"/>
        </w:rPr>
      </w:pPr>
      <w:r w:rsidRPr="00ED202C">
        <w:rPr>
          <w:rFonts w:cstheme="minorHAnsi"/>
        </w:rPr>
        <w:t>24-hour technical assistance for questions about screening policy or procedure.</w:t>
      </w:r>
    </w:p>
    <w:p w:rsidR="00624544" w:rsidRPr="00ED202C" w:rsidRDefault="00624544" w:rsidP="0024328E">
      <w:pPr>
        <w:pStyle w:val="NoSpacing"/>
        <w:numPr>
          <w:ilvl w:val="0"/>
          <w:numId w:val="9"/>
        </w:numPr>
        <w:rPr>
          <w:rFonts w:cstheme="minorHAnsi"/>
        </w:rPr>
      </w:pPr>
      <w:r w:rsidRPr="00ED202C">
        <w:rPr>
          <w:rFonts w:cstheme="minorHAnsi"/>
        </w:rPr>
        <w:t>Staff and parent education materials.</w:t>
      </w:r>
    </w:p>
    <w:p w:rsidR="00624544" w:rsidRPr="00ED202C" w:rsidRDefault="00624544" w:rsidP="0024328E">
      <w:pPr>
        <w:pStyle w:val="NoSpacing"/>
        <w:numPr>
          <w:ilvl w:val="0"/>
          <w:numId w:val="9"/>
        </w:numPr>
        <w:rPr>
          <w:rFonts w:cstheme="minorHAnsi"/>
        </w:rPr>
      </w:pPr>
      <w:r w:rsidRPr="00ED202C">
        <w:rPr>
          <w:rFonts w:cstheme="minorHAnsi"/>
        </w:rPr>
        <w:t>Information on screening results reporting</w:t>
      </w:r>
    </w:p>
    <w:p w:rsidR="00624544" w:rsidRPr="00ED202C" w:rsidRDefault="00624544" w:rsidP="00624544">
      <w:pPr>
        <w:pStyle w:val="NoSpacing"/>
        <w:rPr>
          <w:rFonts w:cstheme="minorHAnsi"/>
        </w:rPr>
      </w:pPr>
    </w:p>
    <w:p w:rsidR="00624544" w:rsidRPr="00ED202C" w:rsidRDefault="00624544" w:rsidP="00624544">
      <w:pPr>
        <w:pStyle w:val="NoSpacing"/>
        <w:rPr>
          <w:rFonts w:cstheme="minorHAnsi"/>
          <w:b/>
        </w:rPr>
      </w:pPr>
      <w:r w:rsidRPr="00ED202C">
        <w:rPr>
          <w:rFonts w:cstheme="minorHAnsi"/>
          <w:b/>
        </w:rPr>
        <w:t>How should a hospital or birth facility, NICU or special care nursery, or a home birth provider report results for the pulse oximetry screening for CCHD?</w:t>
      </w:r>
    </w:p>
    <w:p w:rsidR="004F4C8C" w:rsidRDefault="00624544" w:rsidP="0024328E">
      <w:pPr>
        <w:pStyle w:val="NoSpacing"/>
        <w:numPr>
          <w:ilvl w:val="0"/>
          <w:numId w:val="10"/>
        </w:numPr>
        <w:rPr>
          <w:rFonts w:cstheme="minorHAnsi"/>
        </w:rPr>
      </w:pPr>
      <w:r w:rsidRPr="00ED202C">
        <w:rPr>
          <w:rFonts w:cstheme="minorHAnsi"/>
        </w:rPr>
        <w:t xml:space="preserve">Report CCHD screening results on the newborn screening blood card. </w:t>
      </w:r>
    </w:p>
    <w:p w:rsidR="00624544" w:rsidRDefault="00624544" w:rsidP="0024328E">
      <w:pPr>
        <w:pStyle w:val="NoSpacing"/>
        <w:numPr>
          <w:ilvl w:val="0"/>
          <w:numId w:val="10"/>
        </w:numPr>
        <w:rPr>
          <w:rFonts w:cstheme="minorHAnsi"/>
        </w:rPr>
      </w:pPr>
      <w:r w:rsidRPr="00ED202C">
        <w:rPr>
          <w:rFonts w:cstheme="minorHAnsi"/>
        </w:rPr>
        <w:t xml:space="preserve">Screeners should mark </w:t>
      </w:r>
      <w:r w:rsidRPr="0024328E">
        <w:rPr>
          <w:rFonts w:cstheme="minorHAnsi"/>
          <w:b/>
        </w:rPr>
        <w:t>PASS</w:t>
      </w:r>
      <w:r w:rsidRPr="00ED202C">
        <w:rPr>
          <w:rFonts w:cstheme="minorHAnsi"/>
        </w:rPr>
        <w:t xml:space="preserve"> or </w:t>
      </w:r>
      <w:r w:rsidRPr="0024328E">
        <w:rPr>
          <w:rFonts w:cstheme="minorHAnsi"/>
          <w:b/>
        </w:rPr>
        <w:t>FAIL</w:t>
      </w:r>
      <w:r w:rsidRPr="00ED202C">
        <w:rPr>
          <w:rFonts w:cstheme="minorHAnsi"/>
        </w:rPr>
        <w:t xml:space="preserve"> and fill in date and time (military) of POX screening.</w:t>
      </w:r>
    </w:p>
    <w:p w:rsidR="00B50F53" w:rsidRPr="0024328E" w:rsidRDefault="00B50F53" w:rsidP="0024328E">
      <w:pPr>
        <w:pStyle w:val="ListParagraph"/>
        <w:numPr>
          <w:ilvl w:val="0"/>
          <w:numId w:val="10"/>
        </w:numPr>
        <w:spacing w:after="0" w:line="240" w:lineRule="auto"/>
        <w:rPr>
          <w:rFonts w:cstheme="minorHAnsi"/>
        </w:rPr>
      </w:pPr>
      <w:r w:rsidRPr="0024328E">
        <w:rPr>
          <w:rFonts w:cstheme="minorHAnsi"/>
        </w:rPr>
        <w:t xml:space="preserve">For a baby that does not have a newborn blood screening card where pulse oximetry screen results can be recorded, contact the Wisconsin SHINE Project Hotline on-call personnel at </w:t>
      </w:r>
      <w:r w:rsidR="0024328E">
        <w:rPr>
          <w:rFonts w:cstheme="minorHAnsi"/>
        </w:rPr>
        <w:t xml:space="preserve">      </w:t>
      </w:r>
      <w:r w:rsidRPr="0024328E">
        <w:rPr>
          <w:rFonts w:cstheme="minorHAnsi"/>
        </w:rPr>
        <w:t>608-262-2122.</w:t>
      </w:r>
    </w:p>
    <w:p w:rsidR="0024328E" w:rsidRPr="0024328E" w:rsidRDefault="0024328E" w:rsidP="0024328E">
      <w:pPr>
        <w:spacing w:after="0" w:line="240" w:lineRule="auto"/>
        <w:rPr>
          <w:rFonts w:cstheme="minorHAnsi"/>
        </w:rPr>
      </w:pPr>
    </w:p>
    <w:p w:rsidR="00624544" w:rsidRPr="00ED202C" w:rsidRDefault="00624544" w:rsidP="0024328E">
      <w:pPr>
        <w:pStyle w:val="NoSpacing"/>
        <w:jc w:val="both"/>
        <w:rPr>
          <w:rFonts w:cstheme="minorHAnsi"/>
          <w:b/>
        </w:rPr>
      </w:pPr>
      <w:r w:rsidRPr="00ED202C">
        <w:rPr>
          <w:rFonts w:cstheme="minorHAnsi"/>
          <w:b/>
        </w:rPr>
        <w:t xml:space="preserve">How should a hospital or birth facility, NICU or special care nursery, or a home birth provider report the </w:t>
      </w:r>
      <w:r w:rsidR="0073571C" w:rsidRPr="00ED202C">
        <w:rPr>
          <w:rFonts w:cstheme="minorHAnsi"/>
          <w:b/>
        </w:rPr>
        <w:t>rea</w:t>
      </w:r>
      <w:r w:rsidRPr="00ED202C">
        <w:rPr>
          <w:rFonts w:cstheme="minorHAnsi"/>
          <w:b/>
        </w:rPr>
        <w:t xml:space="preserve">sons a baby was </w:t>
      </w:r>
      <w:r w:rsidR="00ED202C" w:rsidRPr="00ED202C">
        <w:rPr>
          <w:rFonts w:cstheme="minorHAnsi"/>
          <w:b/>
        </w:rPr>
        <w:t>Not Screened</w:t>
      </w:r>
      <w:r w:rsidRPr="00ED202C">
        <w:rPr>
          <w:rFonts w:cstheme="minorHAnsi"/>
          <w:b/>
        </w:rPr>
        <w:t xml:space="preserve"> for CCHD by</w:t>
      </w:r>
      <w:r w:rsidR="0073571C" w:rsidRPr="00ED202C">
        <w:rPr>
          <w:rFonts w:cstheme="minorHAnsi"/>
          <w:b/>
        </w:rPr>
        <w:t xml:space="preserve"> pulse oximetry</w:t>
      </w:r>
      <w:r w:rsidRPr="00ED202C">
        <w:rPr>
          <w:rFonts w:cstheme="minorHAnsi"/>
          <w:b/>
        </w:rPr>
        <w:t>?</w:t>
      </w:r>
    </w:p>
    <w:p w:rsidR="00A0699A" w:rsidRDefault="00A0699A" w:rsidP="0073571C">
      <w:pPr>
        <w:spacing w:after="0" w:line="240" w:lineRule="auto"/>
        <w:rPr>
          <w:rFonts w:eastAsia="ヒラギノ角ゴ Pro W3" w:cstheme="minorHAnsi"/>
          <w:color w:val="000000"/>
        </w:rPr>
      </w:pPr>
      <w:r>
        <w:rPr>
          <w:rFonts w:eastAsia="ヒラギノ角ゴ Pro W3" w:cstheme="minorHAnsi"/>
          <w:color w:val="000000"/>
        </w:rPr>
        <w:t xml:space="preserve">Occasionally, it may not be appropriate or </w:t>
      </w:r>
      <w:r w:rsidR="00CE684B">
        <w:rPr>
          <w:rFonts w:eastAsia="ヒラギノ角ゴ Pro W3" w:cstheme="minorHAnsi"/>
          <w:color w:val="000000"/>
        </w:rPr>
        <w:t>necessary to screen for CCHD.  This could be the case i</w:t>
      </w:r>
      <w:r>
        <w:rPr>
          <w:rFonts w:eastAsia="ヒラギノ角ゴ Pro W3" w:cstheme="minorHAnsi"/>
          <w:color w:val="000000"/>
        </w:rPr>
        <w:t xml:space="preserve">f a baby is transferred out of the birth facility </w:t>
      </w:r>
      <w:r w:rsidR="00CE684B">
        <w:rPr>
          <w:rFonts w:eastAsia="ヒラギノ角ゴ Pro W3" w:cstheme="minorHAnsi"/>
          <w:color w:val="000000"/>
        </w:rPr>
        <w:t xml:space="preserve">or has had a postnatal echocardiogram </w:t>
      </w:r>
      <w:r>
        <w:rPr>
          <w:rFonts w:eastAsia="ヒラギノ角ゴ Pro W3" w:cstheme="minorHAnsi"/>
          <w:color w:val="000000"/>
        </w:rPr>
        <w:t>before scree</w:t>
      </w:r>
      <w:r w:rsidR="00CE684B">
        <w:rPr>
          <w:rFonts w:eastAsia="ヒラギノ角ゴ Pro W3" w:cstheme="minorHAnsi"/>
          <w:color w:val="000000"/>
        </w:rPr>
        <w:t xml:space="preserve">ning can be done appropriately or if their parents </w:t>
      </w:r>
      <w:r w:rsidR="00EE5ED8">
        <w:rPr>
          <w:rFonts w:eastAsia="ヒラギノ角ゴ Pro W3" w:cstheme="minorHAnsi"/>
          <w:color w:val="000000"/>
        </w:rPr>
        <w:t>decline</w:t>
      </w:r>
      <w:r w:rsidR="00CE684B">
        <w:rPr>
          <w:rFonts w:eastAsia="ヒラギノ角ゴ Pro W3" w:cstheme="minorHAnsi"/>
          <w:color w:val="000000"/>
        </w:rPr>
        <w:t xml:space="preserve"> pulse oximetry screening</w:t>
      </w:r>
      <w:r w:rsidR="00EE5ED8">
        <w:rPr>
          <w:rFonts w:eastAsia="ヒラギノ角ゴ Pro W3" w:cstheme="minorHAnsi"/>
          <w:color w:val="000000"/>
        </w:rPr>
        <w:t xml:space="preserve"> for religious reasons or personal conviction</w:t>
      </w:r>
      <w:r w:rsidR="00CE684B">
        <w:rPr>
          <w:rFonts w:eastAsia="ヒラギノ角ゴ Pro W3" w:cstheme="minorHAnsi"/>
          <w:color w:val="000000"/>
        </w:rPr>
        <w:t>.</w:t>
      </w:r>
    </w:p>
    <w:p w:rsidR="0024328E" w:rsidRDefault="0024328E" w:rsidP="0073571C">
      <w:pPr>
        <w:spacing w:after="0" w:line="240" w:lineRule="auto"/>
        <w:rPr>
          <w:rFonts w:eastAsia="ヒラギノ角ゴ Pro W3" w:cstheme="minorHAnsi"/>
          <w:color w:val="000000"/>
        </w:rPr>
      </w:pPr>
    </w:p>
    <w:p w:rsidR="0073571C" w:rsidRPr="0024328E" w:rsidRDefault="0073571C" w:rsidP="0024328E">
      <w:pPr>
        <w:spacing w:after="0" w:line="240" w:lineRule="auto"/>
        <w:rPr>
          <w:rFonts w:eastAsia="ヒラギノ角ゴ Pro W3" w:cstheme="minorHAnsi"/>
          <w:color w:val="000000"/>
        </w:rPr>
      </w:pPr>
      <w:r w:rsidRPr="0024328E">
        <w:rPr>
          <w:rFonts w:eastAsia="ヒラギノ角ゴ Pro W3" w:cstheme="minorHAnsi"/>
          <w:color w:val="000000"/>
        </w:rPr>
        <w:t xml:space="preserve">In order to </w:t>
      </w:r>
      <w:r w:rsidR="00ED202C" w:rsidRPr="0024328E">
        <w:rPr>
          <w:rFonts w:eastAsia="ヒラギノ角ゴ Pro W3" w:cstheme="minorHAnsi"/>
          <w:color w:val="000000"/>
        </w:rPr>
        <w:t xml:space="preserve">better understand and </w:t>
      </w:r>
      <w:r w:rsidRPr="0024328E">
        <w:rPr>
          <w:rFonts w:eastAsia="ヒラギノ角ゴ Pro W3" w:cstheme="minorHAnsi"/>
          <w:color w:val="000000"/>
        </w:rPr>
        <w:t xml:space="preserve">accurately monitor the number of babies </w:t>
      </w:r>
      <w:r w:rsidR="00ED202C" w:rsidRPr="0024328E">
        <w:rPr>
          <w:rFonts w:eastAsia="ヒラギノ角ゴ Pro W3" w:cstheme="minorHAnsi"/>
          <w:color w:val="000000"/>
        </w:rPr>
        <w:t>who are Not Screened</w:t>
      </w:r>
      <w:r w:rsidRPr="0024328E">
        <w:rPr>
          <w:rFonts w:eastAsia="ヒラギノ角ゴ Pro W3" w:cstheme="minorHAnsi"/>
          <w:color w:val="000000"/>
        </w:rPr>
        <w:t>, it is important to document the reasons</w:t>
      </w:r>
      <w:r w:rsidR="00A0699A" w:rsidRPr="0024328E">
        <w:rPr>
          <w:rFonts w:eastAsia="ヒラギノ角ゴ Pro W3" w:cstheme="minorHAnsi"/>
          <w:color w:val="000000"/>
        </w:rPr>
        <w:t xml:space="preserve"> why screening was not performed</w:t>
      </w:r>
      <w:r w:rsidRPr="0024328E">
        <w:rPr>
          <w:rFonts w:eastAsia="ヒラギノ角ゴ Pro W3" w:cstheme="minorHAnsi"/>
          <w:color w:val="000000"/>
        </w:rPr>
        <w:t xml:space="preserve">.  </w:t>
      </w:r>
      <w:r w:rsidR="00A0699A" w:rsidRPr="0024328E">
        <w:rPr>
          <w:rFonts w:eastAsia="ヒラギノ角ゴ Pro W3" w:cstheme="minorHAnsi"/>
          <w:color w:val="000000"/>
        </w:rPr>
        <w:t xml:space="preserve"> </w:t>
      </w:r>
    </w:p>
    <w:p w:rsidR="00ED202C" w:rsidRPr="00ED202C" w:rsidRDefault="00ED202C" w:rsidP="0024328E">
      <w:pPr>
        <w:pStyle w:val="NoSpacing"/>
        <w:numPr>
          <w:ilvl w:val="0"/>
          <w:numId w:val="11"/>
        </w:numPr>
        <w:rPr>
          <w:rFonts w:cstheme="minorHAnsi"/>
        </w:rPr>
      </w:pPr>
      <w:r w:rsidRPr="00ED202C">
        <w:rPr>
          <w:rFonts w:cstheme="minorHAnsi"/>
        </w:rPr>
        <w:t xml:space="preserve">Record </w:t>
      </w:r>
      <w:r w:rsidRPr="004F4C8C">
        <w:rPr>
          <w:rFonts w:cstheme="minorHAnsi"/>
          <w:b/>
        </w:rPr>
        <w:t>Not Screened</w:t>
      </w:r>
      <w:r w:rsidRPr="00ED202C">
        <w:rPr>
          <w:rFonts w:cstheme="minorHAnsi"/>
        </w:rPr>
        <w:t xml:space="preserve"> on the ne</w:t>
      </w:r>
      <w:r w:rsidR="00B50F53">
        <w:rPr>
          <w:rFonts w:cstheme="minorHAnsi"/>
        </w:rPr>
        <w:t>wborn blood card.  Complete</w:t>
      </w:r>
      <w:r w:rsidR="0024328E">
        <w:rPr>
          <w:rFonts w:cstheme="minorHAnsi"/>
        </w:rPr>
        <w:t xml:space="preserve"> the Not Screened CCHD document </w:t>
      </w:r>
      <w:r w:rsidR="00B50F53">
        <w:rPr>
          <w:rFonts w:cstheme="minorHAnsi"/>
        </w:rPr>
        <w:t>and send</w:t>
      </w:r>
      <w:r w:rsidRPr="00ED202C">
        <w:rPr>
          <w:rFonts w:cstheme="minorHAnsi"/>
        </w:rPr>
        <w:t xml:space="preserve"> to the Wisconsin State Laboratory of Hygiene (WSLH).  This </w:t>
      </w:r>
      <w:r w:rsidR="00B50F53" w:rsidRPr="00ED202C">
        <w:rPr>
          <w:rFonts w:cstheme="minorHAnsi"/>
        </w:rPr>
        <w:t xml:space="preserve">fillable </w:t>
      </w:r>
      <w:r w:rsidR="00B50F53">
        <w:rPr>
          <w:rFonts w:cstheme="minorHAnsi"/>
        </w:rPr>
        <w:t xml:space="preserve">document </w:t>
      </w:r>
      <w:r w:rsidR="00260D0D">
        <w:rPr>
          <w:rFonts w:cstheme="minorHAnsi"/>
        </w:rPr>
        <w:t xml:space="preserve">is available on line at </w:t>
      </w:r>
      <w:hyperlink r:id="rId10" w:history="1">
        <w:r w:rsidR="00260D0D" w:rsidRPr="00260D0D">
          <w:rPr>
            <w:rStyle w:val="Hyperlink"/>
            <w:rFonts w:cstheme="minorHAnsi"/>
          </w:rPr>
          <w:t>www.wisconsinshine.org/study/Not-Screened-CCHD.docx</w:t>
        </w:r>
      </w:hyperlink>
      <w:r w:rsidR="00260D0D">
        <w:rPr>
          <w:rFonts w:cstheme="minorHAnsi"/>
        </w:rPr>
        <w:t>.</w:t>
      </w:r>
    </w:p>
    <w:p w:rsidR="00ED202C" w:rsidRPr="00ED202C" w:rsidRDefault="00ED202C" w:rsidP="0024328E">
      <w:pPr>
        <w:pStyle w:val="NoSpacing"/>
        <w:numPr>
          <w:ilvl w:val="0"/>
          <w:numId w:val="11"/>
        </w:numPr>
        <w:rPr>
          <w:rFonts w:cstheme="minorHAnsi"/>
        </w:rPr>
      </w:pPr>
      <w:r w:rsidRPr="00ED202C">
        <w:rPr>
          <w:rFonts w:cstheme="minorHAnsi"/>
        </w:rPr>
        <w:lastRenderedPageBreak/>
        <w:t xml:space="preserve">If there is no blood card because </w:t>
      </w:r>
      <w:r w:rsidR="00B50F53">
        <w:rPr>
          <w:rFonts w:cstheme="minorHAnsi"/>
        </w:rPr>
        <w:t xml:space="preserve">the family </w:t>
      </w:r>
      <w:r w:rsidRPr="00ED202C">
        <w:rPr>
          <w:rFonts w:cstheme="minorHAnsi"/>
        </w:rPr>
        <w:t>declin</w:t>
      </w:r>
      <w:r w:rsidR="00B50F53">
        <w:rPr>
          <w:rFonts w:cstheme="minorHAnsi"/>
        </w:rPr>
        <w:t>ed</w:t>
      </w:r>
      <w:r w:rsidRPr="00ED202C">
        <w:rPr>
          <w:rFonts w:cstheme="minorHAnsi"/>
        </w:rPr>
        <w:t xml:space="preserve"> blood screening, please submit this form only.</w:t>
      </w:r>
    </w:p>
    <w:p w:rsidR="00ED202C" w:rsidRPr="00ED202C" w:rsidRDefault="00ED202C" w:rsidP="0024328E">
      <w:pPr>
        <w:pStyle w:val="NoSpacing"/>
        <w:numPr>
          <w:ilvl w:val="0"/>
          <w:numId w:val="11"/>
        </w:numPr>
        <w:rPr>
          <w:rFonts w:cstheme="minorHAnsi"/>
        </w:rPr>
      </w:pPr>
      <w:r w:rsidRPr="00ED202C">
        <w:rPr>
          <w:rFonts w:cstheme="minorHAnsi"/>
        </w:rPr>
        <w:t>The completed form may be enclosed with blood cards submitted to the WSLH or mailed separately to the following address:</w:t>
      </w:r>
    </w:p>
    <w:p w:rsidR="00ED202C" w:rsidRPr="00ED202C" w:rsidRDefault="00ED202C" w:rsidP="00ED202C">
      <w:pPr>
        <w:pStyle w:val="NoSpacing"/>
        <w:ind w:left="2160" w:hanging="720"/>
        <w:rPr>
          <w:rFonts w:cstheme="minorHAnsi"/>
        </w:rPr>
      </w:pPr>
      <w:r w:rsidRPr="00ED202C">
        <w:rPr>
          <w:rFonts w:cstheme="minorHAnsi"/>
        </w:rPr>
        <w:t>Newborn Screening Laboratory</w:t>
      </w:r>
    </w:p>
    <w:p w:rsidR="00ED202C" w:rsidRPr="00ED202C" w:rsidRDefault="00ED202C" w:rsidP="00ED202C">
      <w:pPr>
        <w:pStyle w:val="NoSpacing"/>
        <w:ind w:left="2160" w:hanging="720"/>
        <w:rPr>
          <w:rFonts w:cstheme="minorHAnsi"/>
        </w:rPr>
      </w:pPr>
      <w:r w:rsidRPr="00ED202C">
        <w:rPr>
          <w:rFonts w:cstheme="minorHAnsi"/>
        </w:rPr>
        <w:t>Wisconsin State Laboratory of Hygiene</w:t>
      </w:r>
    </w:p>
    <w:p w:rsidR="00ED202C" w:rsidRPr="00ED202C" w:rsidRDefault="00ED202C" w:rsidP="00ED202C">
      <w:pPr>
        <w:pStyle w:val="NoSpacing"/>
        <w:ind w:left="2160" w:hanging="720"/>
        <w:rPr>
          <w:rFonts w:cstheme="minorHAnsi"/>
        </w:rPr>
      </w:pPr>
      <w:r w:rsidRPr="00ED202C">
        <w:rPr>
          <w:rFonts w:cstheme="minorHAnsi"/>
        </w:rPr>
        <w:t>465 Henry Mall</w:t>
      </w:r>
    </w:p>
    <w:p w:rsidR="0073571C" w:rsidRDefault="00ED202C" w:rsidP="00ED202C">
      <w:pPr>
        <w:pStyle w:val="NoSpacing"/>
        <w:ind w:left="2160" w:hanging="720"/>
        <w:rPr>
          <w:rFonts w:cstheme="minorHAnsi"/>
        </w:rPr>
      </w:pPr>
      <w:r w:rsidRPr="00ED202C">
        <w:rPr>
          <w:rFonts w:cstheme="minorHAnsi"/>
        </w:rPr>
        <w:t>Madison, WI 53706</w:t>
      </w:r>
    </w:p>
    <w:p w:rsidR="00D20C23" w:rsidRDefault="00D20C23" w:rsidP="00D20C23">
      <w:pPr>
        <w:pStyle w:val="NoSpacing"/>
        <w:shd w:val="clear" w:color="auto" w:fill="C6D9F1" w:themeFill="text2" w:themeFillTint="33"/>
        <w:ind w:left="720" w:hanging="720"/>
        <w:jc w:val="center"/>
        <w:rPr>
          <w:rFonts w:cstheme="minorHAnsi"/>
          <w:b/>
        </w:rPr>
      </w:pPr>
    </w:p>
    <w:p w:rsidR="004F4C8C" w:rsidRPr="00F955ED" w:rsidRDefault="004F4C8C" w:rsidP="00D20C23">
      <w:pPr>
        <w:pStyle w:val="NoSpacing"/>
        <w:shd w:val="clear" w:color="auto" w:fill="C6D9F1" w:themeFill="text2" w:themeFillTint="33"/>
        <w:ind w:left="720" w:hanging="720"/>
        <w:jc w:val="center"/>
        <w:rPr>
          <w:rFonts w:cstheme="minorHAnsi"/>
          <w:b/>
        </w:rPr>
      </w:pPr>
      <w:r w:rsidRPr="00F955ED">
        <w:rPr>
          <w:rFonts w:cstheme="minorHAnsi"/>
          <w:b/>
        </w:rPr>
        <w:t>Reporting of CCHD results should NEVER delay t</w:t>
      </w:r>
      <w:r w:rsidR="0024328E" w:rsidRPr="00F955ED">
        <w:rPr>
          <w:rFonts w:cstheme="minorHAnsi"/>
          <w:b/>
        </w:rPr>
        <w:t>he submission of the blood card</w:t>
      </w:r>
    </w:p>
    <w:p w:rsidR="00B50F53" w:rsidRDefault="00B50F53" w:rsidP="00D20C23">
      <w:pPr>
        <w:pStyle w:val="NoSpacing"/>
        <w:shd w:val="clear" w:color="auto" w:fill="C6D9F1" w:themeFill="text2" w:themeFillTint="33"/>
        <w:ind w:left="720" w:hanging="720"/>
        <w:rPr>
          <w:rFonts w:cstheme="minorHAnsi"/>
          <w:b/>
        </w:rPr>
      </w:pPr>
    </w:p>
    <w:p w:rsidR="00B50F53" w:rsidRPr="00B50F53" w:rsidRDefault="00B50F53" w:rsidP="00B50F53">
      <w:pPr>
        <w:pStyle w:val="NoSpacing"/>
        <w:ind w:left="720" w:hanging="720"/>
        <w:rPr>
          <w:rFonts w:cstheme="minorHAnsi"/>
          <w:b/>
        </w:rPr>
      </w:pPr>
      <w:r w:rsidRPr="00B50F53">
        <w:rPr>
          <w:rFonts w:cstheme="minorHAnsi"/>
          <w:b/>
        </w:rPr>
        <w:t>Where can I get additional information?</w:t>
      </w:r>
    </w:p>
    <w:p w:rsidR="00B50F53" w:rsidRDefault="00B50F53" w:rsidP="0024328E">
      <w:pPr>
        <w:pStyle w:val="NoSpacing"/>
        <w:rPr>
          <w:rFonts w:cstheme="minorHAnsi"/>
        </w:rPr>
      </w:pPr>
      <w:r w:rsidRPr="00B50F53">
        <w:rPr>
          <w:rFonts w:cstheme="minorHAnsi"/>
        </w:rPr>
        <w:t xml:space="preserve">The Wisconsin SHINE Project has developed educational materials for hospitals and out of hospital and health care providers regarding recommended screening protocols, equipment selection, and other information to support the implementation of CCHD screening. These materials are available at </w:t>
      </w:r>
      <w:hyperlink r:id="rId11" w:history="1">
        <w:r w:rsidR="0024328E" w:rsidRPr="007E4F69">
          <w:rPr>
            <w:rStyle w:val="Hyperlink"/>
            <w:rFonts w:cstheme="minorHAnsi"/>
          </w:rPr>
          <w:t>http://wisconsinshine.org/</w:t>
        </w:r>
      </w:hyperlink>
      <w:r w:rsidR="0024328E">
        <w:rPr>
          <w:rFonts w:cstheme="minorHAnsi"/>
        </w:rPr>
        <w:t xml:space="preserve">.  </w:t>
      </w:r>
      <w:r w:rsidRPr="00B50F53">
        <w:rPr>
          <w:rFonts w:cstheme="minorHAnsi"/>
        </w:rPr>
        <w:t xml:space="preserve">Included on the website are an online learning module and video tutorial.  Information for families is available in English and Spanish at </w:t>
      </w:r>
      <w:hyperlink r:id="rId12" w:history="1">
        <w:r w:rsidR="0024328E" w:rsidRPr="007E4F69">
          <w:rPr>
            <w:rStyle w:val="Hyperlink"/>
            <w:rFonts w:cstheme="minorHAnsi"/>
          </w:rPr>
          <w:t>http://wisconsinshine.org/families/</w:t>
        </w:r>
      </w:hyperlink>
      <w:r w:rsidRPr="00B50F53">
        <w:rPr>
          <w:rFonts w:cstheme="minorHAnsi"/>
        </w:rPr>
        <w:t>.</w:t>
      </w:r>
    </w:p>
    <w:p w:rsidR="0024328E" w:rsidRPr="00B50F53" w:rsidRDefault="0024328E" w:rsidP="0024328E">
      <w:pPr>
        <w:pStyle w:val="NoSpacing"/>
        <w:rPr>
          <w:rFonts w:cstheme="minorHAnsi"/>
        </w:rPr>
      </w:pPr>
    </w:p>
    <w:p w:rsidR="00B50F53" w:rsidRDefault="00B50F53" w:rsidP="0024328E">
      <w:pPr>
        <w:pStyle w:val="NoSpacing"/>
        <w:rPr>
          <w:rFonts w:cstheme="minorHAnsi"/>
        </w:rPr>
      </w:pPr>
      <w:r w:rsidRPr="00B50F53">
        <w:rPr>
          <w:rFonts w:cstheme="minorHAnsi"/>
        </w:rPr>
        <w:t xml:space="preserve">You can also visit the DHS website for information regarding the Newborn Screening legislation changes at </w:t>
      </w:r>
      <w:hyperlink r:id="rId13" w:history="1">
        <w:r w:rsidR="0024328E" w:rsidRPr="007E4F69">
          <w:rPr>
            <w:rStyle w:val="Hyperlink"/>
            <w:rFonts w:cstheme="minorHAnsi"/>
          </w:rPr>
          <w:t>www.dhs.wisconsin.gov/health/children/newbornscreening/Updates.htm</w:t>
        </w:r>
      </w:hyperlink>
      <w:r w:rsidRPr="00B50F53">
        <w:rPr>
          <w:rFonts w:cstheme="minorHAnsi"/>
        </w:rPr>
        <w:t>.</w:t>
      </w:r>
    </w:p>
    <w:p w:rsidR="0024328E" w:rsidRPr="00B50F53" w:rsidRDefault="0024328E" w:rsidP="0024328E">
      <w:pPr>
        <w:pStyle w:val="NoSpacing"/>
        <w:rPr>
          <w:rFonts w:cstheme="minorHAnsi"/>
        </w:rPr>
      </w:pPr>
    </w:p>
    <w:p w:rsidR="00B50F53" w:rsidRDefault="00B50F53" w:rsidP="00253E30">
      <w:pPr>
        <w:pStyle w:val="NoSpacing"/>
        <w:rPr>
          <w:rFonts w:cstheme="minorHAnsi"/>
        </w:rPr>
      </w:pPr>
      <w:r w:rsidRPr="00B50F53">
        <w:rPr>
          <w:rFonts w:cstheme="minorHAnsi"/>
        </w:rPr>
        <w:t xml:space="preserve">If you have questions for the Department of Health Services, contact Sharon Fleischfresser, MD, MPH, Medical Director of the Wisconsin Children and Youth with Special Health Care Needs Program at </w:t>
      </w:r>
      <w:hyperlink r:id="rId14" w:history="1">
        <w:r w:rsidR="0024328E" w:rsidRPr="007E4F69">
          <w:rPr>
            <w:rStyle w:val="Hyperlink"/>
            <w:rFonts w:cstheme="minorHAnsi"/>
          </w:rPr>
          <w:t>Sharon.Fleischfresser@wisconsin.gov</w:t>
        </w:r>
      </w:hyperlink>
      <w:r w:rsidR="0024328E">
        <w:rPr>
          <w:rFonts w:cstheme="minorHAnsi"/>
        </w:rPr>
        <w:t xml:space="preserve">, </w:t>
      </w:r>
      <w:r w:rsidRPr="00B50F53">
        <w:rPr>
          <w:rFonts w:cstheme="minorHAnsi"/>
        </w:rPr>
        <w:t xml:space="preserve">608-266-3674; or Timothy Corden, MD, Chief Medical Officer for the Bureau of Community Health Promotion at </w:t>
      </w:r>
      <w:hyperlink r:id="rId15" w:history="1">
        <w:r w:rsidR="0024328E" w:rsidRPr="007E4F69">
          <w:rPr>
            <w:rStyle w:val="Hyperlink"/>
            <w:rFonts w:cstheme="minorHAnsi"/>
          </w:rPr>
          <w:t>Timothy.Corden@wisconsin.gov</w:t>
        </w:r>
      </w:hyperlink>
      <w:r w:rsidR="0024328E">
        <w:rPr>
          <w:rFonts w:cstheme="minorHAnsi"/>
        </w:rPr>
        <w:t xml:space="preserve">, </w:t>
      </w:r>
      <w:r w:rsidRPr="00B50F53">
        <w:rPr>
          <w:rFonts w:cstheme="minorHAnsi"/>
        </w:rPr>
        <w:t>608-266-5818.</w:t>
      </w:r>
    </w:p>
    <w:p w:rsidR="0024328E" w:rsidRDefault="0024328E" w:rsidP="0024328E">
      <w:pPr>
        <w:pStyle w:val="NoSpacing"/>
        <w:rPr>
          <w:rFonts w:cstheme="minorHAnsi"/>
        </w:rPr>
      </w:pPr>
    </w:p>
    <w:p w:rsidR="006F76B3" w:rsidRDefault="006F76B3" w:rsidP="0024328E">
      <w:pPr>
        <w:pStyle w:val="NoSpacing"/>
        <w:rPr>
          <w:rFonts w:cstheme="minorHAnsi"/>
          <w:sz w:val="16"/>
          <w:szCs w:val="16"/>
        </w:rPr>
      </w:pPr>
    </w:p>
    <w:p w:rsidR="006F76B3" w:rsidRDefault="006F76B3" w:rsidP="0024328E">
      <w:pPr>
        <w:pStyle w:val="NoSpacing"/>
        <w:rPr>
          <w:rFonts w:cstheme="minorHAnsi"/>
          <w:sz w:val="16"/>
          <w:szCs w:val="16"/>
        </w:rPr>
      </w:pPr>
    </w:p>
    <w:p w:rsidR="006F76B3" w:rsidRDefault="006F76B3" w:rsidP="0024328E">
      <w:pPr>
        <w:pStyle w:val="NoSpacing"/>
        <w:rPr>
          <w:rFonts w:cstheme="minorHAnsi"/>
          <w:sz w:val="16"/>
          <w:szCs w:val="16"/>
        </w:rPr>
      </w:pPr>
    </w:p>
    <w:p w:rsidR="006F76B3" w:rsidRDefault="006F76B3" w:rsidP="0024328E">
      <w:pPr>
        <w:pStyle w:val="NoSpacing"/>
        <w:rPr>
          <w:rFonts w:cstheme="minorHAnsi"/>
          <w:sz w:val="16"/>
          <w:szCs w:val="16"/>
        </w:rPr>
      </w:pPr>
    </w:p>
    <w:p w:rsidR="006F76B3" w:rsidRDefault="006F76B3" w:rsidP="0024328E">
      <w:pPr>
        <w:pStyle w:val="NoSpacing"/>
        <w:rPr>
          <w:rFonts w:cstheme="minorHAnsi"/>
          <w:sz w:val="16"/>
          <w:szCs w:val="16"/>
        </w:rPr>
      </w:pPr>
    </w:p>
    <w:p w:rsidR="006F76B3" w:rsidRDefault="006F76B3" w:rsidP="0024328E">
      <w:pPr>
        <w:pStyle w:val="NoSpacing"/>
        <w:rPr>
          <w:rFonts w:cstheme="minorHAnsi"/>
          <w:sz w:val="16"/>
          <w:szCs w:val="16"/>
        </w:rPr>
      </w:pPr>
    </w:p>
    <w:p w:rsidR="006F76B3" w:rsidRDefault="006F76B3" w:rsidP="0024328E">
      <w:pPr>
        <w:pStyle w:val="NoSpacing"/>
        <w:rPr>
          <w:rFonts w:cstheme="minorHAnsi"/>
          <w:sz w:val="16"/>
          <w:szCs w:val="16"/>
        </w:rPr>
      </w:pPr>
    </w:p>
    <w:p w:rsidR="006F76B3" w:rsidRDefault="006F76B3" w:rsidP="0024328E">
      <w:pPr>
        <w:pStyle w:val="NoSpacing"/>
        <w:rPr>
          <w:rFonts w:cstheme="minorHAnsi"/>
          <w:sz w:val="16"/>
          <w:szCs w:val="16"/>
        </w:rPr>
      </w:pPr>
    </w:p>
    <w:p w:rsidR="006F76B3" w:rsidRDefault="006F76B3" w:rsidP="0024328E">
      <w:pPr>
        <w:pStyle w:val="NoSpacing"/>
        <w:rPr>
          <w:rFonts w:cstheme="minorHAnsi"/>
          <w:sz w:val="16"/>
          <w:szCs w:val="16"/>
        </w:rPr>
      </w:pPr>
    </w:p>
    <w:p w:rsidR="006F76B3" w:rsidRDefault="006F76B3" w:rsidP="0024328E">
      <w:pPr>
        <w:pStyle w:val="NoSpacing"/>
        <w:rPr>
          <w:rFonts w:cstheme="minorHAnsi"/>
          <w:sz w:val="16"/>
          <w:szCs w:val="16"/>
        </w:rPr>
      </w:pPr>
    </w:p>
    <w:p w:rsidR="006F76B3" w:rsidRDefault="006F76B3" w:rsidP="0024328E">
      <w:pPr>
        <w:pStyle w:val="NoSpacing"/>
        <w:rPr>
          <w:rFonts w:cstheme="minorHAnsi"/>
          <w:sz w:val="16"/>
          <w:szCs w:val="16"/>
        </w:rPr>
      </w:pPr>
    </w:p>
    <w:p w:rsidR="006F76B3" w:rsidRDefault="006F76B3" w:rsidP="0024328E">
      <w:pPr>
        <w:pStyle w:val="NoSpacing"/>
        <w:rPr>
          <w:rFonts w:cstheme="minorHAnsi"/>
          <w:sz w:val="16"/>
          <w:szCs w:val="16"/>
        </w:rPr>
      </w:pPr>
    </w:p>
    <w:p w:rsidR="006F76B3" w:rsidRDefault="006F76B3" w:rsidP="0024328E">
      <w:pPr>
        <w:pStyle w:val="NoSpacing"/>
        <w:rPr>
          <w:rFonts w:cstheme="minorHAnsi"/>
          <w:sz w:val="16"/>
          <w:szCs w:val="16"/>
        </w:rPr>
      </w:pPr>
    </w:p>
    <w:p w:rsidR="006F76B3" w:rsidRDefault="006F76B3" w:rsidP="0024328E">
      <w:pPr>
        <w:pStyle w:val="NoSpacing"/>
        <w:rPr>
          <w:rFonts w:cstheme="minorHAnsi"/>
          <w:sz w:val="16"/>
          <w:szCs w:val="16"/>
        </w:rPr>
      </w:pPr>
    </w:p>
    <w:p w:rsidR="006F76B3" w:rsidRDefault="006F76B3" w:rsidP="0024328E">
      <w:pPr>
        <w:pStyle w:val="NoSpacing"/>
        <w:rPr>
          <w:rFonts w:cstheme="minorHAnsi"/>
          <w:sz w:val="16"/>
          <w:szCs w:val="16"/>
        </w:rPr>
      </w:pPr>
    </w:p>
    <w:p w:rsidR="006F76B3" w:rsidRDefault="006F76B3" w:rsidP="0024328E">
      <w:pPr>
        <w:pStyle w:val="NoSpacing"/>
        <w:rPr>
          <w:rFonts w:cstheme="minorHAnsi"/>
          <w:sz w:val="16"/>
          <w:szCs w:val="16"/>
        </w:rPr>
      </w:pPr>
    </w:p>
    <w:p w:rsidR="006F76B3" w:rsidRDefault="006F76B3" w:rsidP="0024328E">
      <w:pPr>
        <w:pStyle w:val="NoSpacing"/>
        <w:rPr>
          <w:rFonts w:cstheme="minorHAnsi"/>
          <w:sz w:val="16"/>
          <w:szCs w:val="16"/>
        </w:rPr>
      </w:pPr>
    </w:p>
    <w:p w:rsidR="006F76B3" w:rsidRDefault="006F76B3" w:rsidP="0024328E">
      <w:pPr>
        <w:pStyle w:val="NoSpacing"/>
        <w:rPr>
          <w:rFonts w:cstheme="minorHAnsi"/>
          <w:sz w:val="16"/>
          <w:szCs w:val="16"/>
        </w:rPr>
      </w:pPr>
    </w:p>
    <w:p w:rsidR="006F76B3" w:rsidRDefault="006F76B3" w:rsidP="0024328E">
      <w:pPr>
        <w:pStyle w:val="NoSpacing"/>
        <w:rPr>
          <w:rFonts w:cstheme="minorHAnsi"/>
          <w:sz w:val="16"/>
          <w:szCs w:val="16"/>
        </w:rPr>
      </w:pPr>
    </w:p>
    <w:p w:rsidR="006F76B3" w:rsidRDefault="006F76B3" w:rsidP="0024328E">
      <w:pPr>
        <w:pStyle w:val="NoSpacing"/>
        <w:rPr>
          <w:rFonts w:cstheme="minorHAnsi"/>
          <w:sz w:val="16"/>
          <w:szCs w:val="16"/>
        </w:rPr>
      </w:pPr>
    </w:p>
    <w:p w:rsidR="006F76B3" w:rsidRDefault="006F76B3" w:rsidP="0024328E">
      <w:pPr>
        <w:pStyle w:val="NoSpacing"/>
        <w:rPr>
          <w:rFonts w:cstheme="minorHAnsi"/>
          <w:sz w:val="16"/>
          <w:szCs w:val="16"/>
        </w:rPr>
      </w:pPr>
    </w:p>
    <w:p w:rsidR="006F76B3" w:rsidRDefault="006F76B3" w:rsidP="0024328E">
      <w:pPr>
        <w:pStyle w:val="NoSpacing"/>
        <w:rPr>
          <w:rFonts w:cstheme="minorHAnsi"/>
          <w:sz w:val="16"/>
          <w:szCs w:val="16"/>
        </w:rPr>
      </w:pPr>
    </w:p>
    <w:p w:rsidR="006F76B3" w:rsidRDefault="006F76B3" w:rsidP="0024328E">
      <w:pPr>
        <w:pStyle w:val="NoSpacing"/>
        <w:rPr>
          <w:rFonts w:cstheme="minorHAnsi"/>
          <w:sz w:val="16"/>
          <w:szCs w:val="16"/>
        </w:rPr>
      </w:pPr>
    </w:p>
    <w:p w:rsidR="006F76B3" w:rsidRDefault="006F76B3" w:rsidP="0024328E">
      <w:pPr>
        <w:pStyle w:val="NoSpacing"/>
        <w:rPr>
          <w:rFonts w:cstheme="minorHAnsi"/>
          <w:sz w:val="16"/>
          <w:szCs w:val="16"/>
        </w:rPr>
      </w:pPr>
    </w:p>
    <w:p w:rsidR="006F76B3" w:rsidRDefault="006F76B3" w:rsidP="0024328E">
      <w:pPr>
        <w:pStyle w:val="NoSpacing"/>
        <w:rPr>
          <w:rFonts w:cstheme="minorHAnsi"/>
          <w:sz w:val="16"/>
          <w:szCs w:val="16"/>
        </w:rPr>
      </w:pPr>
    </w:p>
    <w:p w:rsidR="006F76B3" w:rsidRDefault="006F76B3" w:rsidP="0024328E">
      <w:pPr>
        <w:pStyle w:val="NoSpacing"/>
        <w:rPr>
          <w:rFonts w:cstheme="minorHAnsi"/>
          <w:sz w:val="16"/>
          <w:szCs w:val="16"/>
        </w:rPr>
      </w:pPr>
    </w:p>
    <w:p w:rsidR="006F76B3" w:rsidRDefault="006F76B3" w:rsidP="0024328E">
      <w:pPr>
        <w:pStyle w:val="NoSpacing"/>
        <w:rPr>
          <w:rFonts w:cstheme="minorHAnsi"/>
          <w:sz w:val="16"/>
          <w:szCs w:val="16"/>
        </w:rPr>
      </w:pPr>
    </w:p>
    <w:p w:rsidR="006F76B3" w:rsidRDefault="006F76B3" w:rsidP="0024328E">
      <w:pPr>
        <w:pStyle w:val="NoSpacing"/>
        <w:rPr>
          <w:rFonts w:cstheme="minorHAnsi"/>
          <w:sz w:val="16"/>
          <w:szCs w:val="16"/>
        </w:rPr>
      </w:pPr>
    </w:p>
    <w:p w:rsidR="006F76B3" w:rsidRDefault="006F76B3" w:rsidP="0024328E">
      <w:pPr>
        <w:pStyle w:val="NoSpacing"/>
        <w:rPr>
          <w:rFonts w:cstheme="minorHAnsi"/>
          <w:sz w:val="16"/>
          <w:szCs w:val="16"/>
        </w:rPr>
      </w:pPr>
    </w:p>
    <w:p w:rsidR="0024328E" w:rsidRPr="0024328E" w:rsidRDefault="0024328E" w:rsidP="0024328E">
      <w:pPr>
        <w:pStyle w:val="NoSpacing"/>
        <w:rPr>
          <w:rFonts w:cstheme="minorHAnsi"/>
          <w:sz w:val="16"/>
          <w:szCs w:val="16"/>
        </w:rPr>
      </w:pPr>
      <w:r w:rsidRPr="0024328E">
        <w:rPr>
          <w:rFonts w:cstheme="minorHAnsi"/>
          <w:sz w:val="16"/>
          <w:szCs w:val="16"/>
        </w:rPr>
        <w:t>8/27/14</w:t>
      </w:r>
    </w:p>
    <w:sectPr w:rsidR="0024328E" w:rsidRPr="0024328E" w:rsidSect="0024328E">
      <w:footerReference w:type="default" r:id="rId16"/>
      <w:head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28E" w:rsidRDefault="0024328E" w:rsidP="0024328E">
      <w:pPr>
        <w:spacing w:after="0" w:line="240" w:lineRule="auto"/>
      </w:pPr>
      <w:r>
        <w:separator/>
      </w:r>
    </w:p>
  </w:endnote>
  <w:endnote w:type="continuationSeparator" w:id="0">
    <w:p w:rsidR="0024328E" w:rsidRDefault="0024328E" w:rsidP="0024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38834"/>
      <w:docPartObj>
        <w:docPartGallery w:val="Page Numbers (Bottom of Page)"/>
        <w:docPartUnique/>
      </w:docPartObj>
    </w:sdtPr>
    <w:sdtEndPr>
      <w:rPr>
        <w:noProof/>
      </w:rPr>
    </w:sdtEndPr>
    <w:sdtContent>
      <w:p w:rsidR="00855280" w:rsidRDefault="00855280">
        <w:pPr>
          <w:pStyle w:val="Footer"/>
          <w:jc w:val="center"/>
        </w:pPr>
        <w:r>
          <w:fldChar w:fldCharType="begin"/>
        </w:r>
        <w:r>
          <w:instrText xml:space="preserve"> PAGE   \* MERGEFORMAT </w:instrText>
        </w:r>
        <w:r>
          <w:fldChar w:fldCharType="separate"/>
        </w:r>
        <w:r w:rsidR="00130ECE">
          <w:rPr>
            <w:noProof/>
          </w:rPr>
          <w:t>2</w:t>
        </w:r>
        <w:r>
          <w:rPr>
            <w:noProof/>
          </w:rPr>
          <w:fldChar w:fldCharType="end"/>
        </w:r>
      </w:p>
    </w:sdtContent>
  </w:sdt>
  <w:p w:rsidR="00855280" w:rsidRDefault="00855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28E" w:rsidRDefault="0024328E" w:rsidP="0024328E">
      <w:pPr>
        <w:spacing w:after="0" w:line="240" w:lineRule="auto"/>
      </w:pPr>
      <w:r>
        <w:separator/>
      </w:r>
    </w:p>
  </w:footnote>
  <w:footnote w:type="continuationSeparator" w:id="0">
    <w:p w:rsidR="0024328E" w:rsidRDefault="0024328E" w:rsidP="00243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8E" w:rsidRPr="00661D98" w:rsidRDefault="0024328E" w:rsidP="00D20C23">
    <w:pPr>
      <w:pStyle w:val="Header"/>
      <w:shd w:val="clear" w:color="auto" w:fill="C6D9F1" w:themeFill="text2" w:themeFillTint="33"/>
      <w:jc w:val="center"/>
      <w:rPr>
        <w:b/>
        <w:sz w:val="28"/>
        <w:szCs w:val="28"/>
      </w:rPr>
    </w:pPr>
    <w:r w:rsidRPr="00661D98">
      <w:rPr>
        <w:b/>
        <w:sz w:val="28"/>
        <w:szCs w:val="28"/>
      </w:rPr>
      <w:t>Critical Congenital Heart Disease (CCHD) Screening Information</w:t>
    </w:r>
    <w:r w:rsidR="00B815F2" w:rsidRPr="00661D98">
      <w:rPr>
        <w:b/>
        <w:sz w:val="28"/>
        <w:szCs w:val="28"/>
      </w:rPr>
      <w:t xml:space="preserve"> Update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1A2"/>
    <w:multiLevelType w:val="hybridMultilevel"/>
    <w:tmpl w:val="5DC47F3C"/>
    <w:lvl w:ilvl="0" w:tplc="C8747FB4">
      <w:numFmt w:val="bullet"/>
      <w:lvlText w:val=""/>
      <w:lvlJc w:val="left"/>
      <w:pPr>
        <w:ind w:left="72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2603A"/>
    <w:multiLevelType w:val="hybridMultilevel"/>
    <w:tmpl w:val="DC90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61286"/>
    <w:multiLevelType w:val="hybridMultilevel"/>
    <w:tmpl w:val="BB5C2EA2"/>
    <w:lvl w:ilvl="0" w:tplc="34CE3402">
      <w:start w:val="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3A269E"/>
    <w:multiLevelType w:val="hybridMultilevel"/>
    <w:tmpl w:val="743E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E4E48"/>
    <w:multiLevelType w:val="hybridMultilevel"/>
    <w:tmpl w:val="A9DA919C"/>
    <w:lvl w:ilvl="0" w:tplc="34CE3402">
      <w:start w:val="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3234A0"/>
    <w:multiLevelType w:val="hybridMultilevel"/>
    <w:tmpl w:val="5A922CB8"/>
    <w:lvl w:ilvl="0" w:tplc="B19E7D1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7C4B72"/>
    <w:multiLevelType w:val="hybridMultilevel"/>
    <w:tmpl w:val="E1503BFC"/>
    <w:lvl w:ilvl="0" w:tplc="C8747FB4">
      <w:numFmt w:val="bullet"/>
      <w:lvlText w:val=""/>
      <w:lvlJc w:val="left"/>
      <w:pPr>
        <w:ind w:left="72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553CA9"/>
    <w:multiLevelType w:val="hybridMultilevel"/>
    <w:tmpl w:val="E382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8C7D89"/>
    <w:multiLevelType w:val="hybridMultilevel"/>
    <w:tmpl w:val="5252771A"/>
    <w:lvl w:ilvl="0" w:tplc="C8747FB4">
      <w:numFmt w:val="bullet"/>
      <w:lvlText w:val=""/>
      <w:lvlJc w:val="left"/>
      <w:pPr>
        <w:ind w:left="720" w:hanging="72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52E2637"/>
    <w:multiLevelType w:val="hybridMultilevel"/>
    <w:tmpl w:val="8FBA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5542D0"/>
    <w:multiLevelType w:val="hybridMultilevel"/>
    <w:tmpl w:val="CADCFF24"/>
    <w:lvl w:ilvl="0" w:tplc="B19E7D1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8"/>
  </w:num>
  <w:num w:numId="5">
    <w:abstractNumId w:val="6"/>
  </w:num>
  <w:num w:numId="6">
    <w:abstractNumId w:val="0"/>
  </w:num>
  <w:num w:numId="7">
    <w:abstractNumId w:val="2"/>
  </w:num>
  <w:num w:numId="8">
    <w:abstractNumId w:val="4"/>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7C"/>
    <w:rsid w:val="00130ECE"/>
    <w:rsid w:val="0024328E"/>
    <w:rsid w:val="00253E30"/>
    <w:rsid w:val="00260D0D"/>
    <w:rsid w:val="00474BF1"/>
    <w:rsid w:val="004C70F5"/>
    <w:rsid w:val="004F4C8C"/>
    <w:rsid w:val="005426E4"/>
    <w:rsid w:val="00624544"/>
    <w:rsid w:val="00661D98"/>
    <w:rsid w:val="006F76B3"/>
    <w:rsid w:val="00724E10"/>
    <w:rsid w:val="0073571C"/>
    <w:rsid w:val="00855280"/>
    <w:rsid w:val="00905986"/>
    <w:rsid w:val="009502E9"/>
    <w:rsid w:val="00A0699A"/>
    <w:rsid w:val="00A3589D"/>
    <w:rsid w:val="00B50F53"/>
    <w:rsid w:val="00B815F2"/>
    <w:rsid w:val="00C1667C"/>
    <w:rsid w:val="00C260CC"/>
    <w:rsid w:val="00CE684B"/>
    <w:rsid w:val="00D20C23"/>
    <w:rsid w:val="00E27B62"/>
    <w:rsid w:val="00EC6091"/>
    <w:rsid w:val="00ED202C"/>
    <w:rsid w:val="00EE5ED8"/>
    <w:rsid w:val="00F14404"/>
    <w:rsid w:val="00F9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544"/>
    <w:rPr>
      <w:color w:val="0000FF" w:themeColor="hyperlink"/>
      <w:u w:val="single"/>
    </w:rPr>
  </w:style>
  <w:style w:type="paragraph" w:styleId="ListParagraph">
    <w:name w:val="List Paragraph"/>
    <w:basedOn w:val="Normal"/>
    <w:uiPriority w:val="34"/>
    <w:qFormat/>
    <w:rsid w:val="00624544"/>
    <w:pPr>
      <w:ind w:left="720"/>
      <w:contextualSpacing/>
    </w:pPr>
  </w:style>
  <w:style w:type="paragraph" w:styleId="NoSpacing">
    <w:name w:val="No Spacing"/>
    <w:uiPriority w:val="1"/>
    <w:qFormat/>
    <w:rsid w:val="00624544"/>
    <w:pPr>
      <w:spacing w:after="0" w:line="240" w:lineRule="auto"/>
    </w:pPr>
  </w:style>
  <w:style w:type="paragraph" w:styleId="Revision">
    <w:name w:val="Revision"/>
    <w:hidden/>
    <w:uiPriority w:val="99"/>
    <w:semiHidden/>
    <w:rsid w:val="00A0699A"/>
    <w:pPr>
      <w:spacing w:after="0" w:line="240" w:lineRule="auto"/>
    </w:pPr>
  </w:style>
  <w:style w:type="paragraph" w:styleId="BalloonText">
    <w:name w:val="Balloon Text"/>
    <w:basedOn w:val="Normal"/>
    <w:link w:val="BalloonTextChar"/>
    <w:uiPriority w:val="99"/>
    <w:semiHidden/>
    <w:unhideWhenUsed/>
    <w:rsid w:val="00A06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9A"/>
    <w:rPr>
      <w:rFonts w:ascii="Tahoma" w:hAnsi="Tahoma" w:cs="Tahoma"/>
      <w:sz w:val="16"/>
      <w:szCs w:val="16"/>
    </w:rPr>
  </w:style>
  <w:style w:type="paragraph" w:styleId="Header">
    <w:name w:val="header"/>
    <w:basedOn w:val="Normal"/>
    <w:link w:val="HeaderChar"/>
    <w:uiPriority w:val="99"/>
    <w:unhideWhenUsed/>
    <w:rsid w:val="00243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28E"/>
  </w:style>
  <w:style w:type="paragraph" w:styleId="Footer">
    <w:name w:val="footer"/>
    <w:basedOn w:val="Normal"/>
    <w:link w:val="FooterChar"/>
    <w:uiPriority w:val="99"/>
    <w:unhideWhenUsed/>
    <w:rsid w:val="00243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2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544"/>
    <w:rPr>
      <w:color w:val="0000FF" w:themeColor="hyperlink"/>
      <w:u w:val="single"/>
    </w:rPr>
  </w:style>
  <w:style w:type="paragraph" w:styleId="ListParagraph">
    <w:name w:val="List Paragraph"/>
    <w:basedOn w:val="Normal"/>
    <w:uiPriority w:val="34"/>
    <w:qFormat/>
    <w:rsid w:val="00624544"/>
    <w:pPr>
      <w:ind w:left="720"/>
      <w:contextualSpacing/>
    </w:pPr>
  </w:style>
  <w:style w:type="paragraph" w:styleId="NoSpacing">
    <w:name w:val="No Spacing"/>
    <w:uiPriority w:val="1"/>
    <w:qFormat/>
    <w:rsid w:val="00624544"/>
    <w:pPr>
      <w:spacing w:after="0" w:line="240" w:lineRule="auto"/>
    </w:pPr>
  </w:style>
  <w:style w:type="paragraph" w:styleId="Revision">
    <w:name w:val="Revision"/>
    <w:hidden/>
    <w:uiPriority w:val="99"/>
    <w:semiHidden/>
    <w:rsid w:val="00A0699A"/>
    <w:pPr>
      <w:spacing w:after="0" w:line="240" w:lineRule="auto"/>
    </w:pPr>
  </w:style>
  <w:style w:type="paragraph" w:styleId="BalloonText">
    <w:name w:val="Balloon Text"/>
    <w:basedOn w:val="Normal"/>
    <w:link w:val="BalloonTextChar"/>
    <w:uiPriority w:val="99"/>
    <w:semiHidden/>
    <w:unhideWhenUsed/>
    <w:rsid w:val="00A06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9A"/>
    <w:rPr>
      <w:rFonts w:ascii="Tahoma" w:hAnsi="Tahoma" w:cs="Tahoma"/>
      <w:sz w:val="16"/>
      <w:szCs w:val="16"/>
    </w:rPr>
  </w:style>
  <w:style w:type="paragraph" w:styleId="Header">
    <w:name w:val="header"/>
    <w:basedOn w:val="Normal"/>
    <w:link w:val="HeaderChar"/>
    <w:uiPriority w:val="99"/>
    <w:unhideWhenUsed/>
    <w:rsid w:val="00243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28E"/>
  </w:style>
  <w:style w:type="paragraph" w:styleId="Footer">
    <w:name w:val="footer"/>
    <w:basedOn w:val="Normal"/>
    <w:link w:val="FooterChar"/>
    <w:uiPriority w:val="99"/>
    <w:unhideWhenUsed/>
    <w:rsid w:val="00243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hs.wisconsin.gov/health/children/newbornscreening/Updates.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isconsinshine.org/famili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sconsinshine.org/" TargetMode="External"/><Relationship Id="rId5" Type="http://schemas.openxmlformats.org/officeDocument/2006/relationships/settings" Target="settings.xml"/><Relationship Id="rId15" Type="http://schemas.openxmlformats.org/officeDocument/2006/relationships/hyperlink" Target="mailto:Timothy.Corden@wisconsin.gov" TargetMode="External"/><Relationship Id="rId10" Type="http://schemas.openxmlformats.org/officeDocument/2006/relationships/hyperlink" Target="http://origin.library.constantcontact.com/download/get/file/1109572835074-39/www.wisconsinshine.org/study/Not-Screened-CCHD.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isconsinshine.org" TargetMode="External"/><Relationship Id="rId14" Type="http://schemas.openxmlformats.org/officeDocument/2006/relationships/hyperlink" Target="mailto:Sharon.Fleischfresser@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D25DE-11B8-4CAC-9202-3367C204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Fleischfresser, Sharon A</dc:creator>
  <cp:lastModifiedBy>Markle, Timothy S</cp:lastModifiedBy>
  <cp:revision>2</cp:revision>
  <cp:lastPrinted>2014-08-27T17:01:00Z</cp:lastPrinted>
  <dcterms:created xsi:type="dcterms:W3CDTF">2014-08-27T17:43:00Z</dcterms:created>
  <dcterms:modified xsi:type="dcterms:W3CDTF">2014-08-27T17:43:00Z</dcterms:modified>
</cp:coreProperties>
</file>