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7F" w:rsidRPr="00C5133D" w:rsidRDefault="00927E7F">
      <w:pPr>
        <w:rPr>
          <w:rFonts w:ascii="Garamond" w:hAnsi="Garamond"/>
          <w:i/>
          <w:sz w:val="24"/>
        </w:rPr>
      </w:pPr>
      <w:bookmarkStart w:id="0" w:name="_GoBack"/>
      <w:bookmarkEnd w:id="0"/>
      <w:r w:rsidRPr="00C5133D">
        <w:rPr>
          <w:rFonts w:ascii="Garamond" w:hAnsi="Garamond"/>
          <w:sz w:val="24"/>
        </w:rPr>
        <w:t xml:space="preserve">Special Issue of </w:t>
      </w:r>
      <w:r w:rsidRPr="00C5133D">
        <w:rPr>
          <w:rFonts w:ascii="Garamond" w:hAnsi="Garamond"/>
          <w:i/>
          <w:sz w:val="24"/>
        </w:rPr>
        <w:t>Sexuality and Disability</w:t>
      </w:r>
    </w:p>
    <w:p w:rsidR="00927E7F" w:rsidRPr="00C5133D" w:rsidRDefault="00927E7F">
      <w:pPr>
        <w:rPr>
          <w:rFonts w:ascii="Garamond" w:hAnsi="Garamond"/>
          <w:i/>
          <w:sz w:val="24"/>
        </w:rPr>
      </w:pPr>
    </w:p>
    <w:p w:rsidR="00927E7F" w:rsidRPr="00C5133D" w:rsidRDefault="00927E7F" w:rsidP="00D74198">
      <w:pPr>
        <w:jc w:val="center"/>
        <w:rPr>
          <w:rFonts w:ascii="Garamond" w:hAnsi="Garamond"/>
          <w:b/>
          <w:sz w:val="24"/>
        </w:rPr>
      </w:pPr>
      <w:r w:rsidRPr="00C5133D">
        <w:rPr>
          <w:rFonts w:ascii="Garamond" w:hAnsi="Garamond"/>
          <w:b/>
          <w:sz w:val="24"/>
        </w:rPr>
        <w:t>Topic: The Intersection of Sexuality and Disability: Implications for the Social Work Profession</w:t>
      </w:r>
    </w:p>
    <w:p w:rsidR="00927E7F" w:rsidRPr="00C5133D" w:rsidRDefault="00927E7F" w:rsidP="00D74198">
      <w:pPr>
        <w:jc w:val="center"/>
        <w:rPr>
          <w:rFonts w:ascii="Garamond" w:hAnsi="Garamond"/>
          <w:i/>
          <w:sz w:val="24"/>
        </w:rPr>
      </w:pPr>
      <w:r w:rsidRPr="00C5133D">
        <w:rPr>
          <w:rFonts w:ascii="Garamond" w:hAnsi="Garamond"/>
          <w:i/>
          <w:sz w:val="24"/>
        </w:rPr>
        <w:t xml:space="preserve">Guest Editors: Joseph LoGiudice, </w:t>
      </w:r>
      <w:r>
        <w:rPr>
          <w:rFonts w:ascii="Garamond" w:hAnsi="Garamond"/>
          <w:i/>
          <w:sz w:val="24"/>
        </w:rPr>
        <w:t>L</w:t>
      </w:r>
      <w:r w:rsidRPr="00C5133D">
        <w:rPr>
          <w:rFonts w:ascii="Garamond" w:hAnsi="Garamond"/>
          <w:i/>
          <w:sz w:val="24"/>
        </w:rPr>
        <w:t>MSW and Kristen F. Linton, MSW, Ph.D.</w:t>
      </w:r>
    </w:p>
    <w:p w:rsidR="00927E7F" w:rsidRPr="00C5133D" w:rsidRDefault="00927E7F" w:rsidP="00D74198">
      <w:pPr>
        <w:jc w:val="center"/>
        <w:rPr>
          <w:rFonts w:ascii="Garamond" w:hAnsi="Garamond"/>
          <w:sz w:val="24"/>
        </w:rPr>
      </w:pPr>
      <w:r w:rsidRPr="00C5133D">
        <w:rPr>
          <w:rFonts w:ascii="Garamond" w:hAnsi="Garamond"/>
          <w:sz w:val="24"/>
        </w:rPr>
        <w:t xml:space="preserve">Submission deadline: </w:t>
      </w:r>
      <w:r w:rsidRPr="00C5133D">
        <w:rPr>
          <w:rFonts w:ascii="Garamond" w:hAnsi="Garamond"/>
          <w:b/>
          <w:sz w:val="24"/>
        </w:rPr>
        <w:t>January 1, 2014</w:t>
      </w:r>
      <w:r w:rsidRPr="00C5133D">
        <w:rPr>
          <w:rFonts w:ascii="Garamond" w:hAnsi="Garamond"/>
          <w:sz w:val="24"/>
        </w:rPr>
        <w:t xml:space="preserve"> (abstract) and July 1, 2014 (manuscript)</w:t>
      </w:r>
    </w:p>
    <w:p w:rsidR="00927E7F" w:rsidRPr="00AB6AE4" w:rsidRDefault="00927E7F" w:rsidP="00AB6AE4">
      <w:pPr>
        <w:autoSpaceDE w:val="0"/>
        <w:autoSpaceDN w:val="0"/>
        <w:adjustRightInd w:val="0"/>
        <w:spacing w:after="0" w:line="240" w:lineRule="auto"/>
        <w:rPr>
          <w:rFonts w:ascii="Garamond" w:hAnsi="Garamond"/>
          <w:sz w:val="24"/>
        </w:rPr>
      </w:pPr>
      <w:r w:rsidRPr="00C5133D">
        <w:rPr>
          <w:rFonts w:ascii="Garamond" w:hAnsi="Garamond" w:cs="AdvP7B72"/>
          <w:i/>
          <w:sz w:val="24"/>
        </w:rPr>
        <w:t>Sexuality and Disability</w:t>
      </w:r>
      <w:r w:rsidRPr="00C5133D">
        <w:rPr>
          <w:rFonts w:ascii="Garamond" w:hAnsi="Garamond" w:cs="AdvP7B72"/>
          <w:sz w:val="24"/>
        </w:rPr>
        <w:t xml:space="preserve"> </w:t>
      </w:r>
      <w:r w:rsidRPr="00C5133D">
        <w:rPr>
          <w:rFonts w:ascii="Garamond" w:hAnsi="Garamond" w:cs="AdvP7B6C"/>
          <w:sz w:val="24"/>
        </w:rPr>
        <w:t xml:space="preserve">announces a call for papers to appear in a special issue of the journal dedicated to the </w:t>
      </w:r>
      <w:r w:rsidRPr="00C5133D">
        <w:rPr>
          <w:rFonts w:ascii="Garamond" w:hAnsi="Garamond"/>
          <w:sz w:val="24"/>
        </w:rPr>
        <w:t>topics of sexuality and disability in the context of the social work profession.  From the inception of the social work profession until present, social workers have engaged with clients with disabilities in practice settings and have ensured to deliver services that promote social justice, equality, inclusion, and diversity.  However, an examination of the social work curriculum demonstrates that the topics of disability and sexuality are often ignored, which is antithetical to the profession’s goals, values, and core competencies.  This special theme issue will explore the importance of teaching social workers about the history, theories, policies, and practices of sexuality and disability.  Such knowledge will assist social workers in questioning, examining, empowering, and advocating for their clients with consideration for these topics.  Social work educators will learn pedagogical techniques for the classroom and about the essential content to impart to social-workers-in-training when they encounter the topics of sexuality and disability.  In conclusion, recommendations will be provided on how to overcome the challenges that social workers contend with in the field and classroom, specifically in regards to the “doing more with even less” paradigm while balancing the ethical obligations of the profession.  Note that commentary must be support</w:t>
      </w:r>
      <w:r>
        <w:rPr>
          <w:rFonts w:ascii="Garamond" w:hAnsi="Garamond"/>
          <w:sz w:val="24"/>
        </w:rPr>
        <w:t>ed</w:t>
      </w:r>
      <w:r w:rsidRPr="00C5133D">
        <w:rPr>
          <w:rFonts w:ascii="Garamond" w:hAnsi="Garamond"/>
          <w:sz w:val="24"/>
        </w:rPr>
        <w:t xml:space="preserve"> by referenced literature, within the professional tone of the journal. Format</w:t>
      </w:r>
      <w:r>
        <w:rPr>
          <w:rFonts w:ascii="Garamond" w:hAnsi="Garamond"/>
          <w:sz w:val="24"/>
        </w:rPr>
        <w:t xml:space="preserve"> should follow </w:t>
      </w:r>
      <w:r w:rsidRPr="00C031A1">
        <w:rPr>
          <w:rFonts w:ascii="Garamond" w:hAnsi="Garamond"/>
          <w:i/>
          <w:sz w:val="24"/>
        </w:rPr>
        <w:t>Sexuality and Disability</w:t>
      </w:r>
      <w:r>
        <w:rPr>
          <w:rFonts w:ascii="Garamond" w:hAnsi="Garamond"/>
          <w:sz w:val="24"/>
        </w:rPr>
        <w:t xml:space="preserve"> guidelines. Please read the journal’s</w:t>
      </w:r>
      <w:r w:rsidRPr="00C5133D">
        <w:rPr>
          <w:rFonts w:ascii="Garamond" w:hAnsi="Garamond"/>
          <w:sz w:val="24"/>
        </w:rPr>
        <w:t xml:space="preserve"> </w:t>
      </w:r>
      <w:r>
        <w:rPr>
          <w:rFonts w:ascii="Garamond" w:hAnsi="Garamond"/>
          <w:sz w:val="24"/>
        </w:rPr>
        <w:t xml:space="preserve">“instructions for authors” to learn about the expectations for manuscripts at: </w:t>
      </w:r>
      <w:r w:rsidRPr="00C031A1">
        <w:rPr>
          <w:rFonts w:ascii="Garamond" w:hAnsi="Garamond"/>
          <w:sz w:val="24"/>
        </w:rPr>
        <w:t>http://www.springer.com/psychology/community+psychology/journal/11195</w:t>
      </w:r>
      <w:r w:rsidRPr="00C5133D">
        <w:rPr>
          <w:rFonts w:ascii="Garamond" w:hAnsi="Garamond"/>
          <w:sz w:val="24"/>
        </w:rPr>
        <w:t>. The journal reserves the right for final article acceptance. Suggested topics include:</w:t>
      </w:r>
    </w:p>
    <w:p w:rsidR="00927E7F" w:rsidRPr="00C5133D" w:rsidRDefault="00927E7F" w:rsidP="00F467E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4"/>
        </w:rPr>
      </w:pPr>
      <w:r w:rsidRPr="00C5133D">
        <w:rPr>
          <w:rFonts w:ascii="Garamond" w:hAnsi="Garamond"/>
          <w:sz w:val="24"/>
        </w:rPr>
        <w:t>Social work policies and values: Do they conflict with sexuality and disability?</w:t>
      </w:r>
    </w:p>
    <w:p w:rsidR="00927E7F" w:rsidRPr="00C5133D" w:rsidRDefault="00927E7F" w:rsidP="00F467E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4"/>
        </w:rPr>
      </w:pPr>
      <w:r w:rsidRPr="00C5133D">
        <w:rPr>
          <w:rFonts w:ascii="Garamond" w:hAnsi="Garamond"/>
          <w:sz w:val="24"/>
        </w:rPr>
        <w:t>Preparing social work students to address sexuality and disability in the field</w:t>
      </w:r>
    </w:p>
    <w:p w:rsidR="00927E7F" w:rsidRPr="00C5133D" w:rsidRDefault="00927E7F" w:rsidP="00F467E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4"/>
        </w:rPr>
      </w:pPr>
      <w:r w:rsidRPr="00C5133D">
        <w:rPr>
          <w:rFonts w:ascii="Garamond" w:hAnsi="Garamond"/>
          <w:sz w:val="24"/>
        </w:rPr>
        <w:t>Intersections of disability, sexuality, culture, race, ethnicity, and gender</w:t>
      </w:r>
    </w:p>
    <w:p w:rsidR="00927E7F" w:rsidRPr="00C5133D" w:rsidRDefault="00927E7F" w:rsidP="00F467E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4"/>
        </w:rPr>
      </w:pPr>
      <w:r w:rsidRPr="00C5133D">
        <w:rPr>
          <w:rFonts w:ascii="Garamond" w:hAnsi="Garamond"/>
          <w:sz w:val="24"/>
        </w:rPr>
        <w:t>LGBTQ and disabled</w:t>
      </w:r>
    </w:p>
    <w:p w:rsidR="00927E7F" w:rsidRPr="00C5133D" w:rsidRDefault="00927E7F" w:rsidP="00F467E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4"/>
        </w:rPr>
      </w:pPr>
      <w:r w:rsidRPr="00C5133D">
        <w:rPr>
          <w:rFonts w:ascii="Garamond" w:hAnsi="Garamond"/>
          <w:sz w:val="24"/>
        </w:rPr>
        <w:t>Social justice in practice</w:t>
      </w:r>
    </w:p>
    <w:p w:rsidR="00927E7F" w:rsidRPr="00C5133D" w:rsidRDefault="00927E7F" w:rsidP="00F467E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4"/>
        </w:rPr>
      </w:pPr>
      <w:r w:rsidRPr="00C5133D">
        <w:rPr>
          <w:rFonts w:ascii="Garamond" w:hAnsi="Garamond"/>
          <w:sz w:val="24"/>
        </w:rPr>
        <w:t>Maintaining social work’s eth</w:t>
      </w:r>
      <w:r>
        <w:rPr>
          <w:rFonts w:ascii="Garamond" w:hAnsi="Garamond"/>
          <w:sz w:val="24"/>
        </w:rPr>
        <w:t>ical obligations in an era of “d</w:t>
      </w:r>
      <w:r w:rsidRPr="00C5133D">
        <w:rPr>
          <w:rFonts w:ascii="Garamond" w:hAnsi="Garamond"/>
          <w:sz w:val="24"/>
        </w:rPr>
        <w:t>oing more with even less”</w:t>
      </w:r>
    </w:p>
    <w:p w:rsidR="00927E7F" w:rsidRPr="00C5133D" w:rsidRDefault="00927E7F" w:rsidP="00C51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aramond" w:hAnsi="Garamond"/>
          <w:sz w:val="24"/>
        </w:rPr>
      </w:pPr>
      <w:r w:rsidRPr="00C5133D">
        <w:rPr>
          <w:rFonts w:ascii="Garamond" w:hAnsi="Garamond"/>
          <w:sz w:val="24"/>
        </w:rPr>
        <w:t>We will review papers on other topics related to sexuali</w:t>
      </w:r>
      <w:r>
        <w:rPr>
          <w:rFonts w:ascii="Garamond" w:hAnsi="Garamond"/>
          <w:sz w:val="24"/>
        </w:rPr>
        <w:t>ty, disability, and social work in the following formats:</w:t>
      </w:r>
      <w:r w:rsidRPr="00505E3E">
        <w:t xml:space="preserve"> </w:t>
      </w:r>
      <w:r w:rsidRPr="00505E3E">
        <w:rPr>
          <w:rFonts w:ascii="Garamond" w:hAnsi="Garamond"/>
          <w:sz w:val="24"/>
        </w:rPr>
        <w:t>research articles, review articles, case studies, clinical practice reports, brief research reports, survey data reports, and book and film reviews</w:t>
      </w:r>
      <w:r>
        <w:rPr>
          <w:rFonts w:ascii="Garamond" w:hAnsi="Garamond"/>
          <w:sz w:val="24"/>
        </w:rPr>
        <w:t>.</w:t>
      </w:r>
      <w:r w:rsidRPr="00C5133D">
        <w:rPr>
          <w:rFonts w:ascii="Garamond" w:hAnsi="Garamond"/>
          <w:sz w:val="24"/>
        </w:rPr>
        <w:t xml:space="preserve"> All papers are subject to blind peer-review. The deadline for abstract submissions is December 1, 2013. </w:t>
      </w:r>
      <w:r>
        <w:rPr>
          <w:rFonts w:ascii="Garamond" w:hAnsi="Garamond"/>
          <w:sz w:val="24"/>
        </w:rPr>
        <w:t xml:space="preserve">Abstracts should be no more than 800 words. Abstracts should include purpose, methods, results, and conclusion sections as appropriate. Abstracts should be emailed to Kristen Linton at </w:t>
      </w:r>
      <w:hyperlink r:id="rId7" w:history="1">
        <w:r w:rsidRPr="001350BE">
          <w:rPr>
            <w:rStyle w:val="Hyperlink"/>
            <w:rFonts w:ascii="Garamond" w:hAnsi="Garamond"/>
            <w:sz w:val="24"/>
          </w:rPr>
          <w:t>kfbean@hawaii.edu</w:t>
        </w:r>
      </w:hyperlink>
      <w:r>
        <w:rPr>
          <w:rFonts w:ascii="Garamond" w:hAnsi="Garamond"/>
          <w:sz w:val="24"/>
        </w:rPr>
        <w:t xml:space="preserve"> with “sexuality and disability special issue” in the subject line of the email. </w:t>
      </w:r>
      <w:r w:rsidRPr="00C5133D">
        <w:rPr>
          <w:rFonts w:ascii="Garamond" w:hAnsi="Garamond"/>
          <w:sz w:val="24"/>
        </w:rPr>
        <w:t xml:space="preserve">Authors will be notified by </w:t>
      </w:r>
      <w:r>
        <w:rPr>
          <w:rFonts w:ascii="Garamond" w:hAnsi="Garamond"/>
          <w:sz w:val="24"/>
        </w:rPr>
        <w:t>April</w:t>
      </w:r>
      <w:r w:rsidRPr="00C5133D">
        <w:rPr>
          <w:rFonts w:ascii="Garamond" w:hAnsi="Garamond"/>
          <w:sz w:val="24"/>
        </w:rPr>
        <w:t xml:space="preserve"> 31, 2014 if editors would like to receive full manuscript submission.</w:t>
      </w:r>
      <w:r>
        <w:rPr>
          <w:rFonts w:ascii="Garamond" w:hAnsi="Garamond"/>
          <w:sz w:val="24"/>
        </w:rPr>
        <w:t xml:space="preserve"> Full manuscripts must be 20 pages or less including references.</w:t>
      </w:r>
      <w:r w:rsidRPr="00C5133D">
        <w:rPr>
          <w:rFonts w:ascii="Garamond" w:hAnsi="Garamond"/>
          <w:sz w:val="24"/>
        </w:rPr>
        <w:t xml:space="preserve"> The deadline for full manuscript submission is </w:t>
      </w:r>
      <w:r>
        <w:rPr>
          <w:rFonts w:ascii="Garamond" w:hAnsi="Garamond"/>
          <w:sz w:val="24"/>
        </w:rPr>
        <w:t>July</w:t>
      </w:r>
      <w:r w:rsidRPr="00C5133D">
        <w:rPr>
          <w:rFonts w:ascii="Garamond" w:hAnsi="Garamond"/>
          <w:sz w:val="24"/>
        </w:rPr>
        <w:t xml:space="preserve"> 1, 2014. Potential authors may contact the guest editors to discuss ideas for submissions. Guest editors contact information:</w:t>
      </w:r>
    </w:p>
    <w:p w:rsidR="00927E7F" w:rsidRDefault="00927E7F" w:rsidP="00F467E6">
      <w:pPr>
        <w:autoSpaceDE w:val="0"/>
        <w:autoSpaceDN w:val="0"/>
        <w:adjustRightInd w:val="0"/>
        <w:spacing w:after="0" w:line="240" w:lineRule="auto"/>
        <w:rPr>
          <w:rFonts w:ascii="Garamond" w:hAnsi="Garamond" w:cs="AdvP7B6C"/>
          <w:sz w:val="24"/>
        </w:rPr>
      </w:pP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Joseph LoGiudice, L.M.S.W.</w:t>
      </w: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The Graduate Center, CUNY</w:t>
      </w: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2180 3</w:t>
      </w:r>
      <w:r w:rsidRPr="00AB6AE4">
        <w:rPr>
          <w:rFonts w:ascii="Garamond" w:hAnsi="Garamond" w:cs="AdvP7B6C"/>
          <w:sz w:val="24"/>
          <w:vertAlign w:val="superscript"/>
        </w:rPr>
        <w:t>rd</w:t>
      </w:r>
      <w:r>
        <w:rPr>
          <w:rFonts w:ascii="Garamond" w:hAnsi="Garamond" w:cs="AdvP7B6C"/>
          <w:sz w:val="24"/>
        </w:rPr>
        <w:t xml:space="preserve"> Avenue</w:t>
      </w: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New York, NY 10035</w:t>
      </w:r>
    </w:p>
    <w:p w:rsidR="00927E7F" w:rsidRDefault="00927E7F" w:rsidP="00F467E6">
      <w:pPr>
        <w:autoSpaceDE w:val="0"/>
        <w:autoSpaceDN w:val="0"/>
        <w:adjustRightInd w:val="0"/>
        <w:spacing w:after="0" w:line="240" w:lineRule="auto"/>
        <w:rPr>
          <w:rFonts w:ascii="Garamond" w:hAnsi="Garamond" w:cs="AdvP7B6C"/>
          <w:sz w:val="24"/>
        </w:rPr>
      </w:pPr>
      <w:hyperlink r:id="rId8" w:history="1">
        <w:r w:rsidRPr="00E53791">
          <w:rPr>
            <w:rStyle w:val="Hyperlink"/>
            <w:rFonts w:ascii="Garamond" w:hAnsi="Garamond" w:cs="AdvP7B6C"/>
            <w:sz w:val="24"/>
          </w:rPr>
          <w:t>JLoGiudice@gc.cuny.edu</w:t>
        </w:r>
      </w:hyperlink>
    </w:p>
    <w:p w:rsidR="00927E7F" w:rsidRDefault="00927E7F" w:rsidP="00F467E6">
      <w:pPr>
        <w:autoSpaceDE w:val="0"/>
        <w:autoSpaceDN w:val="0"/>
        <w:adjustRightInd w:val="0"/>
        <w:spacing w:after="0" w:line="240" w:lineRule="auto"/>
        <w:rPr>
          <w:rFonts w:ascii="Garamond" w:hAnsi="Garamond" w:cs="AdvP7B6C"/>
          <w:sz w:val="24"/>
        </w:rPr>
      </w:pP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Kristen F. Linton, MSW, Ph.D.</w:t>
      </w: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Myron B. Thompson School of Social Work</w:t>
      </w: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University of Hawaii at Manoa</w:t>
      </w: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1800 East-West Road, Henke Hall 134</w:t>
      </w:r>
    </w:p>
    <w:p w:rsidR="00927E7F"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Honolulu, HI 96822</w:t>
      </w:r>
    </w:p>
    <w:p w:rsidR="00927E7F" w:rsidRPr="00F467E6" w:rsidRDefault="00927E7F" w:rsidP="00F467E6">
      <w:pPr>
        <w:autoSpaceDE w:val="0"/>
        <w:autoSpaceDN w:val="0"/>
        <w:adjustRightInd w:val="0"/>
        <w:spacing w:after="0" w:line="240" w:lineRule="auto"/>
        <w:rPr>
          <w:rFonts w:ascii="Garamond" w:hAnsi="Garamond" w:cs="AdvP7B6C"/>
          <w:sz w:val="24"/>
        </w:rPr>
      </w:pPr>
      <w:r>
        <w:rPr>
          <w:rFonts w:ascii="Garamond" w:hAnsi="Garamond" w:cs="AdvP7B6C"/>
          <w:sz w:val="24"/>
        </w:rPr>
        <w:t>Kfbean@hawaii.edu</w:t>
      </w:r>
    </w:p>
    <w:p w:rsidR="00927E7F" w:rsidRPr="00F467E6" w:rsidRDefault="00927E7F">
      <w:pPr>
        <w:rPr>
          <w:rFonts w:ascii="Garamond" w:hAnsi="Garamond"/>
          <w:sz w:val="24"/>
        </w:rPr>
      </w:pPr>
    </w:p>
    <w:sectPr w:rsidR="00927E7F" w:rsidRPr="00F467E6" w:rsidSect="00BA0B6A">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E7F" w:rsidRDefault="00927E7F" w:rsidP="00D74198">
      <w:pPr>
        <w:spacing w:after="0" w:line="240" w:lineRule="auto"/>
      </w:pPr>
      <w:r>
        <w:separator/>
      </w:r>
    </w:p>
  </w:endnote>
  <w:endnote w:type="continuationSeparator" w:id="0">
    <w:p w:rsidR="00927E7F" w:rsidRDefault="00927E7F" w:rsidP="00D7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Garamond">
    <w:panose1 w:val="02020404030301010803"/>
    <w:charset w:val="00"/>
    <w:family w:val="auto"/>
    <w:pitch w:val="variable"/>
    <w:sig w:usb0="03000000" w:usb1="00000000" w:usb2="00000000" w:usb3="00000000" w:csb0="00000001" w:csb1="00000000"/>
  </w:font>
  <w:font w:name="AdvP7B72">
    <w:panose1 w:val="00000000000000000000"/>
    <w:charset w:val="00"/>
    <w:family w:val="roman"/>
    <w:notTrueType/>
    <w:pitch w:val="default"/>
    <w:sig w:usb0="00000003" w:usb1="00000000" w:usb2="00000000" w:usb3="00000000" w:csb0="00000001" w:csb1="00000000"/>
  </w:font>
  <w:font w:name="AdvP7B6C">
    <w:panose1 w:val="00000000000000000000"/>
    <w:charset w:val="00"/>
    <w:family w:val="roman"/>
    <w:notTrueType/>
    <w:pitch w:val="default"/>
    <w:sig w:usb0="00000003"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E7F" w:rsidRDefault="00927E7F" w:rsidP="00D74198">
      <w:pPr>
        <w:spacing w:after="0" w:line="240" w:lineRule="auto"/>
      </w:pPr>
      <w:r>
        <w:separator/>
      </w:r>
    </w:p>
  </w:footnote>
  <w:footnote w:type="continuationSeparator" w:id="0">
    <w:p w:rsidR="00927E7F" w:rsidRDefault="00927E7F" w:rsidP="00D7419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7F" w:rsidRPr="00D74198" w:rsidRDefault="00927E7F">
    <w:pPr>
      <w:pStyle w:val="Header"/>
      <w:rPr>
        <w:rFonts w:ascii="Garamond" w:hAnsi="Garamond"/>
        <w:i/>
        <w:sz w:val="24"/>
      </w:rPr>
    </w:pPr>
    <w:r w:rsidRPr="00D74198">
      <w:rPr>
        <w:rFonts w:ascii="Garamond" w:hAnsi="Garamond"/>
        <w:i/>
        <w:sz w:val="24"/>
      </w:rPr>
      <w:t>Call for Papers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C49DA"/>
    <w:multiLevelType w:val="hybridMultilevel"/>
    <w:tmpl w:val="FA60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42680B"/>
    <w:multiLevelType w:val="hybridMultilevel"/>
    <w:tmpl w:val="C158F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8CE"/>
    <w:rsid w:val="001350BE"/>
    <w:rsid w:val="00287EB7"/>
    <w:rsid w:val="00342F58"/>
    <w:rsid w:val="004F65BB"/>
    <w:rsid w:val="00505E3E"/>
    <w:rsid w:val="006028CE"/>
    <w:rsid w:val="00665739"/>
    <w:rsid w:val="007158E9"/>
    <w:rsid w:val="00927E7F"/>
    <w:rsid w:val="00957BFA"/>
    <w:rsid w:val="00A90CB8"/>
    <w:rsid w:val="00AB6AE4"/>
    <w:rsid w:val="00AF7BDF"/>
    <w:rsid w:val="00B2119D"/>
    <w:rsid w:val="00B55D66"/>
    <w:rsid w:val="00BA0B6A"/>
    <w:rsid w:val="00BA183B"/>
    <w:rsid w:val="00C031A1"/>
    <w:rsid w:val="00C5133D"/>
    <w:rsid w:val="00CE1AEC"/>
    <w:rsid w:val="00CF5BC6"/>
    <w:rsid w:val="00D74198"/>
    <w:rsid w:val="00D81CFC"/>
    <w:rsid w:val="00E350B3"/>
    <w:rsid w:val="00E53791"/>
    <w:rsid w:val="00F2641A"/>
    <w:rsid w:val="00F467E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58"/>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D741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198"/>
    <w:rPr>
      <w:rFonts w:cs="Times New Roman"/>
    </w:rPr>
  </w:style>
  <w:style w:type="paragraph" w:styleId="Footer">
    <w:name w:val="footer"/>
    <w:basedOn w:val="Normal"/>
    <w:link w:val="FooterChar"/>
    <w:uiPriority w:val="99"/>
    <w:semiHidden/>
    <w:rsid w:val="00D741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198"/>
    <w:rPr>
      <w:rFonts w:cs="Times New Roman"/>
    </w:rPr>
  </w:style>
  <w:style w:type="paragraph" w:styleId="ListParagraph">
    <w:name w:val="List Paragraph"/>
    <w:basedOn w:val="Normal"/>
    <w:uiPriority w:val="99"/>
    <w:qFormat/>
    <w:rsid w:val="00F467E6"/>
    <w:pPr>
      <w:ind w:left="720"/>
      <w:contextualSpacing/>
    </w:pPr>
  </w:style>
  <w:style w:type="character" w:styleId="CommentReference">
    <w:name w:val="annotation reference"/>
    <w:basedOn w:val="DefaultParagraphFont"/>
    <w:uiPriority w:val="99"/>
    <w:semiHidden/>
    <w:rsid w:val="00C5133D"/>
    <w:rPr>
      <w:rFonts w:cs="Times New Roman"/>
      <w:sz w:val="16"/>
    </w:rPr>
  </w:style>
  <w:style w:type="paragraph" w:styleId="CommentText">
    <w:name w:val="annotation text"/>
    <w:basedOn w:val="Normal"/>
    <w:link w:val="CommentTextChar"/>
    <w:uiPriority w:val="99"/>
    <w:semiHidden/>
    <w:rsid w:val="00C5133D"/>
    <w:pPr>
      <w:spacing w:line="240" w:lineRule="auto"/>
    </w:pPr>
    <w:rPr>
      <w:sz w:val="20"/>
      <w:szCs w:val="20"/>
    </w:rPr>
  </w:style>
  <w:style w:type="character" w:customStyle="1" w:styleId="CommentTextChar">
    <w:name w:val="Comment Text Char"/>
    <w:basedOn w:val="DefaultParagraphFont"/>
    <w:link w:val="CommentText"/>
    <w:uiPriority w:val="99"/>
    <w:semiHidden/>
    <w:rsid w:val="00C5133D"/>
    <w:rPr>
      <w:rFonts w:cs="Times New Roman"/>
      <w:sz w:val="20"/>
    </w:rPr>
  </w:style>
  <w:style w:type="paragraph" w:styleId="CommentSubject">
    <w:name w:val="annotation subject"/>
    <w:basedOn w:val="CommentText"/>
    <w:next w:val="CommentText"/>
    <w:link w:val="CommentSubjectChar"/>
    <w:uiPriority w:val="99"/>
    <w:semiHidden/>
    <w:rsid w:val="00C5133D"/>
    <w:rPr>
      <w:b/>
      <w:bCs/>
    </w:rPr>
  </w:style>
  <w:style w:type="character" w:customStyle="1" w:styleId="CommentSubjectChar">
    <w:name w:val="Comment Subject Char"/>
    <w:basedOn w:val="CommentTextChar"/>
    <w:link w:val="CommentSubject"/>
    <w:uiPriority w:val="99"/>
    <w:semiHidden/>
    <w:rsid w:val="00C5133D"/>
    <w:rPr>
      <w:b/>
      <w:bCs/>
    </w:rPr>
  </w:style>
  <w:style w:type="paragraph" w:styleId="BalloonText">
    <w:name w:val="Balloon Text"/>
    <w:basedOn w:val="Normal"/>
    <w:link w:val="BalloonTextChar"/>
    <w:uiPriority w:val="99"/>
    <w:semiHidden/>
    <w:rsid w:val="00C51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33D"/>
    <w:rPr>
      <w:rFonts w:ascii="Tahoma" w:hAnsi="Tahoma" w:cs="Tahoma"/>
      <w:sz w:val="16"/>
    </w:rPr>
  </w:style>
  <w:style w:type="character" w:styleId="Hyperlink">
    <w:name w:val="Hyperlink"/>
    <w:basedOn w:val="DefaultParagraphFont"/>
    <w:uiPriority w:val="99"/>
    <w:rsid w:val="00CE1AE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fbean@hawaii.edu" TargetMode="External"/><Relationship Id="rId8" Type="http://schemas.openxmlformats.org/officeDocument/2006/relationships/hyperlink" Target="mailto:JLoGiudice@gc.cuny.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Issue of Sexuality and Disability</dc:title>
  <dc:subject/>
  <dc:creator>ssw</dc:creator>
  <cp:keywords/>
  <cp:lastModifiedBy>Kasey Wilson</cp:lastModifiedBy>
  <cp:revision>2</cp:revision>
  <dcterms:created xsi:type="dcterms:W3CDTF">2013-10-05T20:44:00Z</dcterms:created>
  <dcterms:modified xsi:type="dcterms:W3CDTF">2013-10-05T20:44:00Z</dcterms:modified>
</cp:coreProperties>
</file>